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C" w:rsidRPr="003E7E67" w:rsidRDefault="005D3420" w:rsidP="00EE0354">
      <w:pPr>
        <w:autoSpaceDE w:val="0"/>
        <w:autoSpaceDN w:val="0"/>
        <w:adjustRightInd w:val="0"/>
        <w:spacing w:before="600" w:line="312" w:lineRule="auto"/>
        <w:rPr>
          <w:rFonts w:cs="Arial"/>
          <w:b/>
          <w:bCs/>
          <w:szCs w:val="24"/>
          <w:lang w:val="nb-NO"/>
        </w:rPr>
      </w:pPr>
      <w:r>
        <w:rPr>
          <w:rFonts w:cs="Arial"/>
          <w:b/>
          <w:bCs/>
          <w:szCs w:val="24"/>
          <w:lang w:val="nb-NO"/>
        </w:rPr>
        <w:t>Dr. Alexey Kutahov</w:t>
      </w:r>
    </w:p>
    <w:p w:rsidR="000D2A6C" w:rsidRPr="00B658DC" w:rsidRDefault="005D3420" w:rsidP="00EE0354">
      <w:pPr>
        <w:autoSpaceDE w:val="0"/>
        <w:autoSpaceDN w:val="0"/>
        <w:adjustRightInd w:val="0"/>
        <w:spacing w:line="312" w:lineRule="auto"/>
        <w:rPr>
          <w:rFonts w:cs="Arial"/>
          <w:szCs w:val="24"/>
        </w:rPr>
      </w:pPr>
      <w:r w:rsidRPr="00B658DC">
        <w:rPr>
          <w:rFonts w:cs="Arial"/>
          <w:szCs w:val="24"/>
        </w:rPr>
        <w:t xml:space="preserve">Regional </w:t>
      </w:r>
      <w:r w:rsidR="00DC2D85">
        <w:rPr>
          <w:rFonts w:cs="Arial"/>
          <w:szCs w:val="24"/>
        </w:rPr>
        <w:t>Value Access &amp; Policy Director, Amgen</w:t>
      </w:r>
    </w:p>
    <w:p w:rsidR="005D3420" w:rsidRPr="00B658DC" w:rsidRDefault="005D3420" w:rsidP="00EE0354">
      <w:pPr>
        <w:autoSpaceDE w:val="0"/>
        <w:autoSpaceDN w:val="0"/>
        <w:adjustRightInd w:val="0"/>
        <w:spacing w:line="312" w:lineRule="auto"/>
        <w:rPr>
          <w:rFonts w:cs="Arial"/>
          <w:szCs w:val="24"/>
        </w:rPr>
      </w:pPr>
    </w:p>
    <w:p w:rsidR="000D2A6C" w:rsidRPr="003E7E67" w:rsidRDefault="005D3420" w:rsidP="00EE0354">
      <w:pPr>
        <w:spacing w:after="120"/>
        <w:rPr>
          <w:rFonts w:cs="Arial"/>
          <w:b/>
          <w:sz w:val="28"/>
          <w:szCs w:val="26"/>
          <w:lang w:val="de-AT"/>
        </w:rPr>
      </w:pPr>
      <w:r>
        <w:rPr>
          <w:rFonts w:cs="Arial"/>
          <w:b/>
          <w:sz w:val="28"/>
          <w:szCs w:val="26"/>
          <w:lang w:val="de-AT"/>
        </w:rPr>
        <w:t xml:space="preserve">Die Pharmaindustrie denkt weiter – Value Based Healthcare </w:t>
      </w:r>
      <w:r w:rsidR="00E33AC5">
        <w:rPr>
          <w:rFonts w:cs="Arial"/>
          <w:b/>
          <w:sz w:val="28"/>
          <w:szCs w:val="26"/>
          <w:lang w:val="de-AT"/>
        </w:rPr>
        <w:t>in Europa</w:t>
      </w:r>
    </w:p>
    <w:p w:rsidR="000D2A6C" w:rsidRPr="00E33AC5" w:rsidRDefault="00E33AC5" w:rsidP="00EE0354">
      <w:pPr>
        <w:spacing w:after="120"/>
        <w:rPr>
          <w:rFonts w:cs="Arial"/>
          <w:sz w:val="28"/>
          <w:szCs w:val="26"/>
          <w:lang w:val="de-AT"/>
        </w:rPr>
      </w:pPr>
      <w:r w:rsidRPr="00E33AC5">
        <w:rPr>
          <w:rFonts w:cs="Arial"/>
          <w:sz w:val="28"/>
          <w:szCs w:val="26"/>
          <w:lang w:val="de-AT"/>
        </w:rPr>
        <w:t>Amgens Visionen für wertorientierte Gesundheitslösungen in Europa</w:t>
      </w:r>
    </w:p>
    <w:p w:rsidR="009B0C1B" w:rsidRPr="00E33AC5" w:rsidRDefault="009B0C1B" w:rsidP="00EE0354">
      <w:pPr>
        <w:spacing w:after="120" w:line="312" w:lineRule="auto"/>
        <w:rPr>
          <w:rFonts w:cs="Arial"/>
          <w:bCs/>
          <w:sz w:val="22"/>
          <w:szCs w:val="22"/>
          <w:lang w:val="de-DE"/>
        </w:rPr>
      </w:pPr>
    </w:p>
    <w:p w:rsidR="00E33AC5" w:rsidRPr="00E33AC5" w:rsidRDefault="00E33AC5" w:rsidP="00EE0354">
      <w:pPr>
        <w:autoSpaceDE w:val="0"/>
        <w:autoSpaceDN w:val="0"/>
        <w:adjustRightInd w:val="0"/>
        <w:spacing w:before="120" w:line="312" w:lineRule="auto"/>
        <w:rPr>
          <w:rFonts w:cs="Arial"/>
          <w:b/>
          <w:bCs/>
          <w:szCs w:val="22"/>
          <w:lang w:val="de-DE"/>
        </w:rPr>
      </w:pPr>
      <w:bookmarkStart w:id="0" w:name="bookmark2"/>
      <w:r w:rsidRPr="00E33AC5">
        <w:rPr>
          <w:rFonts w:cs="Arial"/>
          <w:b/>
          <w:bCs/>
          <w:szCs w:val="22"/>
          <w:lang w:val="de-DE"/>
        </w:rPr>
        <w:t>Was passiert in Europa, das neue Ansätze verlangt?</w:t>
      </w:r>
      <w:bookmarkEnd w:id="0"/>
    </w:p>
    <w:p w:rsidR="00E33AC5" w:rsidRPr="00E33AC5" w:rsidRDefault="00E33AC5" w:rsidP="00EE0354">
      <w:pPr>
        <w:spacing w:after="120" w:line="312" w:lineRule="auto"/>
        <w:rPr>
          <w:rFonts w:cs="Arial"/>
          <w:bCs/>
          <w:sz w:val="22"/>
          <w:szCs w:val="22"/>
          <w:lang w:val="de-DE"/>
        </w:rPr>
      </w:pPr>
      <w:r w:rsidRPr="00E33AC5">
        <w:rPr>
          <w:rFonts w:cs="Arial"/>
          <w:bCs/>
          <w:sz w:val="22"/>
          <w:szCs w:val="22"/>
          <w:lang w:val="de-DE"/>
        </w:rPr>
        <w:t>In den vergangenen Jahren haben Abgabenbelastungen und eine „Sparkursorientierung“ die europäische Landschaft verändert</w:t>
      </w:r>
      <w:r w:rsidR="00D35309">
        <w:rPr>
          <w:rFonts w:cs="Arial"/>
          <w:bCs/>
          <w:sz w:val="22"/>
          <w:szCs w:val="22"/>
          <w:lang w:val="de-DE"/>
        </w:rPr>
        <w:t>.</w:t>
      </w:r>
      <w:r w:rsidRPr="00E33AC5">
        <w:rPr>
          <w:rFonts w:cs="Arial"/>
          <w:bCs/>
          <w:sz w:val="22"/>
          <w:szCs w:val="22"/>
          <w:lang w:val="de-DE"/>
        </w:rPr>
        <w:t xml:space="preserve"> </w:t>
      </w:r>
      <w:r w:rsidR="00EF603F">
        <w:rPr>
          <w:rFonts w:cs="Arial"/>
          <w:bCs/>
          <w:sz w:val="22"/>
          <w:szCs w:val="22"/>
          <w:lang w:val="de-DE"/>
        </w:rPr>
        <w:t>L</w:t>
      </w:r>
      <w:r w:rsidR="00D35309">
        <w:rPr>
          <w:rFonts w:cs="Arial"/>
          <w:bCs/>
          <w:sz w:val="22"/>
          <w:szCs w:val="22"/>
          <w:lang w:val="de-DE"/>
        </w:rPr>
        <w:t xml:space="preserve">eider </w:t>
      </w:r>
      <w:r w:rsidRPr="00E33AC5">
        <w:rPr>
          <w:rFonts w:cs="Arial"/>
          <w:bCs/>
          <w:sz w:val="22"/>
          <w:szCs w:val="22"/>
          <w:lang w:val="de-DE"/>
        </w:rPr>
        <w:t>zulasten von Patientenorientierung, Innovationszugang, Qualität und Effizienz der Gesundheitssysteme.</w:t>
      </w:r>
    </w:p>
    <w:p w:rsidR="00E33AC5" w:rsidRPr="00E33AC5" w:rsidRDefault="00E33AC5" w:rsidP="00EE0354">
      <w:pPr>
        <w:spacing w:after="120" w:line="312" w:lineRule="auto"/>
        <w:rPr>
          <w:rFonts w:cs="Arial"/>
          <w:bCs/>
          <w:sz w:val="22"/>
          <w:szCs w:val="22"/>
          <w:lang w:val="de-DE"/>
        </w:rPr>
      </w:pPr>
      <w:r w:rsidRPr="00E33AC5">
        <w:rPr>
          <w:rFonts w:cs="Arial"/>
          <w:bCs/>
          <w:sz w:val="22"/>
          <w:szCs w:val="22"/>
          <w:lang w:val="de-DE"/>
        </w:rPr>
        <w:t xml:space="preserve">Eine alternde Bevölkerung, steigende Belastung durch chronische Erkrankungen und Veränderungen in der klinischen Praxis sowie </w:t>
      </w:r>
      <w:r w:rsidR="00D35309">
        <w:rPr>
          <w:rFonts w:cs="Arial"/>
          <w:bCs/>
          <w:sz w:val="22"/>
          <w:szCs w:val="22"/>
          <w:lang w:val="de-DE"/>
        </w:rPr>
        <w:t xml:space="preserve">die Tatsache, dass aufgrund diverser Umstände nicht immer die </w:t>
      </w:r>
      <w:r w:rsidR="00EF603F">
        <w:rPr>
          <w:rFonts w:cs="Arial"/>
          <w:bCs/>
          <w:sz w:val="22"/>
          <w:szCs w:val="22"/>
          <w:lang w:val="de-DE"/>
        </w:rPr>
        <w:t>möglichen Therapieziele</w:t>
      </w:r>
      <w:r w:rsidR="00D35309">
        <w:rPr>
          <w:rFonts w:cs="Arial"/>
          <w:bCs/>
          <w:sz w:val="22"/>
          <w:szCs w:val="22"/>
          <w:lang w:val="de-DE"/>
        </w:rPr>
        <w:t xml:space="preserve"> erreicht werden können, </w:t>
      </w:r>
      <w:r w:rsidRPr="00E33AC5">
        <w:rPr>
          <w:rFonts w:cs="Arial"/>
          <w:bCs/>
          <w:sz w:val="22"/>
          <w:szCs w:val="22"/>
          <w:lang w:val="de-DE"/>
        </w:rPr>
        <w:t xml:space="preserve">zwingen uns, </w:t>
      </w:r>
      <w:r w:rsidR="009C787E">
        <w:rPr>
          <w:rFonts w:cs="Arial"/>
          <w:bCs/>
          <w:sz w:val="22"/>
          <w:szCs w:val="22"/>
          <w:lang w:val="de-DE"/>
        </w:rPr>
        <w:t>um</w:t>
      </w:r>
      <w:r w:rsidRPr="00E33AC5">
        <w:rPr>
          <w:rFonts w:cs="Arial"/>
          <w:bCs/>
          <w:sz w:val="22"/>
          <w:szCs w:val="22"/>
          <w:lang w:val="de-DE"/>
        </w:rPr>
        <w:t>zudenken</w:t>
      </w:r>
      <w:r w:rsidR="00D35309">
        <w:rPr>
          <w:rFonts w:cs="Arial"/>
          <w:bCs/>
          <w:sz w:val="22"/>
          <w:szCs w:val="22"/>
          <w:lang w:val="de-DE"/>
        </w:rPr>
        <w:t xml:space="preserve">. Wir müssen </w:t>
      </w:r>
      <w:r w:rsidRPr="00E33AC5">
        <w:rPr>
          <w:rFonts w:cs="Arial"/>
          <w:bCs/>
          <w:sz w:val="22"/>
          <w:szCs w:val="22"/>
          <w:lang w:val="de-DE"/>
        </w:rPr>
        <w:t>Lösungen entwickeln und umsetzen, die unseren Gesundheitssystemen mehr Wert bringen und dadurch deren Nachhaltigkeit sicherstell</w:t>
      </w:r>
      <w:r w:rsidR="007B251D">
        <w:rPr>
          <w:rFonts w:cs="Arial"/>
          <w:bCs/>
          <w:sz w:val="22"/>
          <w:szCs w:val="22"/>
          <w:lang w:val="de-DE"/>
        </w:rPr>
        <w:t>en</w:t>
      </w:r>
      <w:r w:rsidRPr="00E33AC5">
        <w:rPr>
          <w:rFonts w:cs="Arial"/>
          <w:bCs/>
          <w:sz w:val="22"/>
          <w:szCs w:val="22"/>
          <w:lang w:val="de-DE"/>
        </w:rPr>
        <w:t>.</w:t>
      </w:r>
      <w:r w:rsidR="000B6EE2">
        <w:rPr>
          <w:rFonts w:cs="Arial"/>
          <w:bCs/>
          <w:sz w:val="22"/>
          <w:szCs w:val="22"/>
          <w:lang w:val="de-DE"/>
        </w:rPr>
        <w:t xml:space="preserve"> </w:t>
      </w:r>
      <w:r w:rsidRPr="00E33AC5">
        <w:rPr>
          <w:rFonts w:cs="Arial"/>
          <w:bCs/>
          <w:sz w:val="22"/>
          <w:szCs w:val="22"/>
          <w:lang w:val="de-DE"/>
        </w:rPr>
        <w:t xml:space="preserve">Fortschritte </w:t>
      </w:r>
      <w:r w:rsidR="00D35309">
        <w:rPr>
          <w:rFonts w:cs="Arial"/>
          <w:bCs/>
          <w:sz w:val="22"/>
          <w:szCs w:val="22"/>
          <w:lang w:val="de-DE"/>
        </w:rPr>
        <w:t xml:space="preserve">in der </w:t>
      </w:r>
      <w:r w:rsidRPr="00E33AC5">
        <w:rPr>
          <w:rFonts w:cs="Arial"/>
          <w:bCs/>
          <w:sz w:val="22"/>
          <w:szCs w:val="22"/>
          <w:lang w:val="de-DE"/>
        </w:rPr>
        <w:t xml:space="preserve">Technologie und Datenverarbeitung (z.B. Connected Health und elektronische Patientenakten/Real World Data) ermöglichen </w:t>
      </w:r>
      <w:r w:rsidR="00D35309">
        <w:rPr>
          <w:rFonts w:cs="Arial"/>
          <w:bCs/>
          <w:sz w:val="22"/>
          <w:szCs w:val="22"/>
          <w:lang w:val="de-DE"/>
        </w:rPr>
        <w:t xml:space="preserve">nun </w:t>
      </w:r>
      <w:r w:rsidRPr="00E33AC5">
        <w:rPr>
          <w:rFonts w:cs="Arial"/>
          <w:bCs/>
          <w:sz w:val="22"/>
          <w:szCs w:val="22"/>
          <w:lang w:val="de-DE"/>
        </w:rPr>
        <w:t>sinnvolle Innovation</w:t>
      </w:r>
      <w:r w:rsidR="00D35309">
        <w:rPr>
          <w:rFonts w:cs="Arial"/>
          <w:bCs/>
          <w:sz w:val="22"/>
          <w:szCs w:val="22"/>
          <w:lang w:val="de-DE"/>
        </w:rPr>
        <w:t>en</w:t>
      </w:r>
      <w:r w:rsidRPr="00E33AC5">
        <w:rPr>
          <w:rFonts w:cs="Arial"/>
          <w:bCs/>
          <w:sz w:val="22"/>
          <w:szCs w:val="22"/>
          <w:lang w:val="de-DE"/>
        </w:rPr>
        <w:t xml:space="preserve"> für neue Lösungen, die sich </w:t>
      </w:r>
      <w:r w:rsidR="009C787E">
        <w:rPr>
          <w:rFonts w:cs="Arial"/>
          <w:bCs/>
          <w:sz w:val="22"/>
          <w:szCs w:val="22"/>
          <w:lang w:val="de-DE"/>
        </w:rPr>
        <w:t xml:space="preserve">positiv auf die Behandlungsergebnisse, das Patientenwohl und die Gesundheitskosten im Allgemeinen </w:t>
      </w:r>
      <w:r w:rsidRPr="00E33AC5">
        <w:rPr>
          <w:rFonts w:cs="Arial"/>
          <w:bCs/>
          <w:sz w:val="22"/>
          <w:szCs w:val="22"/>
          <w:lang w:val="de-DE"/>
        </w:rPr>
        <w:t>auswirken können.</w:t>
      </w:r>
    </w:p>
    <w:p w:rsidR="00E33AC5" w:rsidRPr="007B251D" w:rsidRDefault="00E33AC5" w:rsidP="00EE0354">
      <w:pPr>
        <w:autoSpaceDE w:val="0"/>
        <w:autoSpaceDN w:val="0"/>
        <w:adjustRightInd w:val="0"/>
        <w:spacing w:before="120" w:line="312" w:lineRule="auto"/>
        <w:rPr>
          <w:rFonts w:cs="Arial"/>
          <w:b/>
          <w:bCs/>
          <w:szCs w:val="22"/>
          <w:lang w:val="de-DE"/>
        </w:rPr>
      </w:pPr>
      <w:bookmarkStart w:id="1" w:name="bookmark3"/>
      <w:r w:rsidRPr="007B251D">
        <w:rPr>
          <w:rFonts w:cs="Arial"/>
          <w:b/>
          <w:bCs/>
          <w:szCs w:val="22"/>
          <w:lang w:val="de-DE"/>
        </w:rPr>
        <w:t xml:space="preserve">Was ist </w:t>
      </w:r>
      <w:r w:rsidR="007B251D">
        <w:rPr>
          <w:rFonts w:cs="Arial"/>
          <w:b/>
          <w:bCs/>
          <w:szCs w:val="22"/>
          <w:lang w:val="de-DE"/>
        </w:rPr>
        <w:t>„</w:t>
      </w:r>
      <w:r w:rsidRPr="007B251D">
        <w:rPr>
          <w:rFonts w:cs="Arial"/>
          <w:b/>
          <w:bCs/>
          <w:szCs w:val="22"/>
          <w:lang w:val="de-DE"/>
        </w:rPr>
        <w:t>wertorientierte Gesundheitsversorgung</w:t>
      </w:r>
      <w:r w:rsidR="007B251D">
        <w:rPr>
          <w:rFonts w:cs="Arial"/>
          <w:b/>
          <w:bCs/>
          <w:szCs w:val="22"/>
          <w:lang w:val="de-DE"/>
        </w:rPr>
        <w:t>“</w:t>
      </w:r>
      <w:r w:rsidRPr="007B251D">
        <w:rPr>
          <w:rFonts w:cs="Arial"/>
          <w:b/>
          <w:bCs/>
          <w:szCs w:val="22"/>
          <w:lang w:val="de-DE"/>
        </w:rPr>
        <w:t>?</w:t>
      </w:r>
      <w:bookmarkEnd w:id="1"/>
      <w:r w:rsidR="00EF603F" w:rsidRPr="00EF603F">
        <w:rPr>
          <w:rFonts w:cs="Arial"/>
          <w:b/>
          <w:bCs/>
          <w:szCs w:val="22"/>
          <w:vertAlign w:val="superscript"/>
          <w:lang w:val="de-DE"/>
        </w:rPr>
        <w:t xml:space="preserve"> </w:t>
      </w:r>
      <w:r w:rsidR="00EF603F" w:rsidRPr="007B251D">
        <w:rPr>
          <w:rFonts w:cs="Arial"/>
          <w:b/>
          <w:bCs/>
          <w:szCs w:val="22"/>
          <w:vertAlign w:val="superscript"/>
          <w:lang w:val="de-DE"/>
        </w:rPr>
        <w:footnoteReference w:id="1"/>
      </w:r>
    </w:p>
    <w:p w:rsidR="004A7FDE" w:rsidRDefault="00A56B9D" w:rsidP="00EE0354">
      <w:pPr>
        <w:spacing w:after="120" w:line="312" w:lineRule="auto"/>
        <w:rPr>
          <w:rFonts w:cs="Arial"/>
          <w:bCs/>
          <w:sz w:val="22"/>
          <w:szCs w:val="22"/>
          <w:lang w:val="de-DE"/>
        </w:rPr>
      </w:pPr>
      <w:r w:rsidRPr="00E33AC5">
        <w:rPr>
          <w:rFonts w:cs="Arial"/>
          <w:bCs/>
          <w:sz w:val="22"/>
          <w:szCs w:val="22"/>
          <w:lang w:val="de-DE"/>
        </w:rPr>
        <w:t xml:space="preserve">Basierend auf Arbeiten </w:t>
      </w:r>
      <w:r w:rsidR="009737DF">
        <w:rPr>
          <w:rFonts w:cs="Arial"/>
          <w:bCs/>
          <w:sz w:val="22"/>
          <w:szCs w:val="22"/>
          <w:lang w:val="de-DE"/>
        </w:rPr>
        <w:t>von</w:t>
      </w:r>
      <w:r w:rsidRPr="00E33AC5">
        <w:rPr>
          <w:rFonts w:cs="Arial"/>
          <w:bCs/>
          <w:sz w:val="22"/>
          <w:szCs w:val="22"/>
          <w:lang w:val="de-DE"/>
        </w:rPr>
        <w:t xml:space="preserve"> Michael Porter</w:t>
      </w:r>
      <w:r w:rsidR="00EF603F" w:rsidRPr="00EF603F">
        <w:rPr>
          <w:rFonts w:cs="Arial"/>
          <w:bCs/>
          <w:sz w:val="22"/>
          <w:szCs w:val="22"/>
          <w:vertAlign w:val="superscript"/>
          <w:lang w:val="de-DE"/>
        </w:rPr>
        <w:t>2</w:t>
      </w:r>
      <w:r w:rsidR="00EF603F">
        <w:rPr>
          <w:rFonts w:cs="Arial"/>
          <w:bCs/>
          <w:sz w:val="22"/>
          <w:szCs w:val="22"/>
          <w:lang w:val="de-DE"/>
        </w:rPr>
        <w:t xml:space="preserve"> </w:t>
      </w:r>
      <w:r w:rsidRPr="004A7FDE">
        <w:rPr>
          <w:rFonts w:cs="Arial"/>
          <w:bCs/>
          <w:sz w:val="22"/>
          <w:szCs w:val="22"/>
          <w:lang w:val="de-DE"/>
        </w:rPr>
        <w:t>und Elizabeth Teisberg</w:t>
      </w:r>
      <w:r w:rsidR="00EF603F" w:rsidRPr="00EF603F">
        <w:rPr>
          <w:rFonts w:cs="Arial"/>
          <w:bCs/>
          <w:sz w:val="22"/>
          <w:szCs w:val="22"/>
          <w:vertAlign w:val="superscript"/>
          <w:lang w:val="de-DE"/>
        </w:rPr>
        <w:t>3</w:t>
      </w:r>
      <w:r w:rsidR="004A7FDE" w:rsidRPr="004A7FDE">
        <w:rPr>
          <w:rFonts w:cs="Arial"/>
          <w:bCs/>
          <w:sz w:val="22"/>
          <w:szCs w:val="22"/>
          <w:lang w:val="de-DE"/>
        </w:rPr>
        <w:t xml:space="preserve"> </w:t>
      </w:r>
      <w:r w:rsidRPr="00E33AC5">
        <w:rPr>
          <w:rFonts w:cs="Arial"/>
          <w:bCs/>
          <w:sz w:val="22"/>
          <w:szCs w:val="22"/>
          <w:lang w:val="de-DE"/>
        </w:rPr>
        <w:t xml:space="preserve">versucht die </w:t>
      </w:r>
      <w:r>
        <w:rPr>
          <w:rFonts w:cs="Arial"/>
          <w:bCs/>
          <w:sz w:val="22"/>
          <w:szCs w:val="22"/>
          <w:lang w:val="de-DE"/>
        </w:rPr>
        <w:t>„</w:t>
      </w:r>
      <w:r w:rsidRPr="00E33AC5">
        <w:rPr>
          <w:rFonts w:cs="Arial"/>
          <w:bCs/>
          <w:sz w:val="22"/>
          <w:szCs w:val="22"/>
          <w:lang w:val="de-DE"/>
        </w:rPr>
        <w:t>wertorientierte Gesundheitsversorgung</w:t>
      </w:r>
      <w:r>
        <w:rPr>
          <w:rFonts w:cs="Arial"/>
          <w:bCs/>
          <w:sz w:val="22"/>
          <w:szCs w:val="22"/>
          <w:lang w:val="de-DE"/>
        </w:rPr>
        <w:t>“</w:t>
      </w:r>
      <w:r w:rsidRPr="00E33AC5">
        <w:rPr>
          <w:rFonts w:cs="Arial"/>
          <w:bCs/>
          <w:sz w:val="22"/>
          <w:szCs w:val="22"/>
          <w:lang w:val="de-DE"/>
        </w:rPr>
        <w:t xml:space="preserve"> (Value-Based Health Care / VBHC)</w:t>
      </w:r>
      <w:r>
        <w:rPr>
          <w:rFonts w:cs="Arial"/>
          <w:bCs/>
          <w:sz w:val="22"/>
          <w:szCs w:val="22"/>
          <w:lang w:val="de-DE"/>
        </w:rPr>
        <w:t xml:space="preserve"> eine Effizienzsteigerung sowohl für Patienten als auch Gesundheitssysteme zu erreichen. </w:t>
      </w:r>
    </w:p>
    <w:p w:rsidR="00E02AAA" w:rsidRDefault="00023636" w:rsidP="00EE0354">
      <w:pPr>
        <w:spacing w:after="120" w:line="312" w:lineRule="auto"/>
        <w:rPr>
          <w:rFonts w:cs="Arial"/>
          <w:bCs/>
          <w:sz w:val="22"/>
          <w:szCs w:val="22"/>
          <w:lang w:val="de-DE"/>
        </w:rPr>
      </w:pPr>
      <w:r>
        <w:rPr>
          <w:rFonts w:cs="Arial"/>
          <w:bCs/>
          <w:sz w:val="22"/>
          <w:szCs w:val="22"/>
          <w:lang w:val="de-DE"/>
        </w:rPr>
        <w:t xml:space="preserve">Dabei </w:t>
      </w:r>
      <w:r w:rsidR="00127301">
        <w:rPr>
          <w:rFonts w:cs="Arial"/>
          <w:bCs/>
          <w:sz w:val="22"/>
          <w:szCs w:val="22"/>
          <w:lang w:val="de-DE"/>
        </w:rPr>
        <w:t xml:space="preserve">sollen </w:t>
      </w:r>
      <w:r w:rsidRPr="00E33AC5">
        <w:rPr>
          <w:rFonts w:cs="Arial"/>
          <w:bCs/>
          <w:sz w:val="22"/>
          <w:szCs w:val="22"/>
          <w:lang w:val="de-DE"/>
        </w:rPr>
        <w:t xml:space="preserve">patientenrelevante </w:t>
      </w:r>
      <w:r w:rsidR="00DB37E3">
        <w:rPr>
          <w:rFonts w:cs="Arial"/>
          <w:bCs/>
          <w:sz w:val="22"/>
          <w:szCs w:val="22"/>
          <w:lang w:val="de-DE"/>
        </w:rPr>
        <w:t xml:space="preserve">„Outcomes“, also </w:t>
      </w:r>
      <w:r w:rsidRPr="00E33AC5">
        <w:rPr>
          <w:rFonts w:cs="Arial"/>
          <w:bCs/>
          <w:sz w:val="22"/>
          <w:szCs w:val="22"/>
          <w:lang w:val="de-DE"/>
        </w:rPr>
        <w:t xml:space="preserve">Gesundheitsergebnisse </w:t>
      </w:r>
      <w:r w:rsidR="004A7FDE">
        <w:rPr>
          <w:rFonts w:cs="Arial"/>
          <w:bCs/>
          <w:sz w:val="22"/>
          <w:szCs w:val="22"/>
          <w:lang w:val="de-DE"/>
        </w:rPr>
        <w:t xml:space="preserve">(z.B. Therapieerfolge) </w:t>
      </w:r>
      <w:r w:rsidRPr="00E33AC5">
        <w:rPr>
          <w:rFonts w:cs="Arial"/>
          <w:bCs/>
          <w:sz w:val="22"/>
          <w:szCs w:val="22"/>
          <w:lang w:val="de-DE"/>
        </w:rPr>
        <w:t xml:space="preserve">für einen bestimmten Krankheitsbereich definiert, </w:t>
      </w:r>
      <w:r w:rsidR="00DB37E3">
        <w:rPr>
          <w:rFonts w:cs="Arial"/>
          <w:bCs/>
          <w:sz w:val="22"/>
          <w:szCs w:val="22"/>
          <w:lang w:val="de-DE"/>
        </w:rPr>
        <w:t xml:space="preserve">gemessen </w:t>
      </w:r>
      <w:r w:rsidRPr="00E33AC5">
        <w:rPr>
          <w:rFonts w:cs="Arial"/>
          <w:bCs/>
          <w:sz w:val="22"/>
          <w:szCs w:val="22"/>
          <w:lang w:val="de-DE"/>
        </w:rPr>
        <w:t xml:space="preserve">und verbessert </w:t>
      </w:r>
      <w:r w:rsidR="00127301">
        <w:rPr>
          <w:rFonts w:cs="Arial"/>
          <w:bCs/>
          <w:sz w:val="22"/>
          <w:szCs w:val="22"/>
          <w:lang w:val="de-DE"/>
        </w:rPr>
        <w:t xml:space="preserve">werden </w:t>
      </w:r>
      <w:r w:rsidRPr="00E33AC5">
        <w:rPr>
          <w:rFonts w:cs="Arial"/>
          <w:bCs/>
          <w:sz w:val="22"/>
          <w:szCs w:val="22"/>
          <w:lang w:val="de-DE"/>
        </w:rPr>
        <w:t>und den Gesamtkosten des Systems</w:t>
      </w:r>
      <w:r w:rsidR="004000EF">
        <w:rPr>
          <w:rFonts w:cs="Arial"/>
          <w:bCs/>
          <w:sz w:val="22"/>
          <w:szCs w:val="22"/>
          <w:lang w:val="de-DE"/>
        </w:rPr>
        <w:t>, die es</w:t>
      </w:r>
      <w:r w:rsidRPr="00E33AC5">
        <w:rPr>
          <w:rFonts w:cs="Arial"/>
          <w:bCs/>
          <w:sz w:val="22"/>
          <w:szCs w:val="22"/>
          <w:lang w:val="de-DE"/>
        </w:rPr>
        <w:t xml:space="preserve"> </w:t>
      </w:r>
      <w:r w:rsidRPr="00EF603F">
        <w:rPr>
          <w:rFonts w:cs="Arial"/>
          <w:bCs/>
          <w:sz w:val="22"/>
          <w:szCs w:val="22"/>
          <w:lang w:val="de-DE"/>
        </w:rPr>
        <w:t>für das Erreichen der</w:t>
      </w:r>
      <w:r w:rsidRPr="00E33AC5">
        <w:rPr>
          <w:rFonts w:cs="Arial"/>
          <w:bCs/>
          <w:sz w:val="22"/>
          <w:szCs w:val="22"/>
          <w:lang w:val="de-DE"/>
        </w:rPr>
        <w:t xml:space="preserve"> verbesserten Ergebnisse</w:t>
      </w:r>
      <w:r w:rsidR="004000EF">
        <w:rPr>
          <w:rFonts w:cs="Arial"/>
          <w:bCs/>
          <w:sz w:val="22"/>
          <w:szCs w:val="22"/>
          <w:lang w:val="de-DE"/>
        </w:rPr>
        <w:t xml:space="preserve"> benötigt,</w:t>
      </w:r>
      <w:r w:rsidRPr="00E33AC5">
        <w:rPr>
          <w:rFonts w:cs="Arial"/>
          <w:bCs/>
          <w:sz w:val="22"/>
          <w:szCs w:val="22"/>
          <w:lang w:val="de-DE"/>
        </w:rPr>
        <w:t xml:space="preserve"> gegenüber </w:t>
      </w:r>
      <w:r w:rsidR="004000EF">
        <w:rPr>
          <w:rFonts w:cs="Arial"/>
          <w:bCs/>
          <w:sz w:val="22"/>
          <w:szCs w:val="22"/>
          <w:lang w:val="de-DE"/>
        </w:rPr>
        <w:t>ge</w:t>
      </w:r>
      <w:r w:rsidRPr="00E33AC5">
        <w:rPr>
          <w:rFonts w:cs="Arial"/>
          <w:bCs/>
          <w:sz w:val="22"/>
          <w:szCs w:val="22"/>
          <w:lang w:val="de-DE"/>
        </w:rPr>
        <w:t>stellt</w:t>
      </w:r>
      <w:r w:rsidR="00127301">
        <w:rPr>
          <w:rFonts w:cs="Arial"/>
          <w:bCs/>
          <w:sz w:val="22"/>
          <w:szCs w:val="22"/>
          <w:lang w:val="de-DE"/>
        </w:rPr>
        <w:t xml:space="preserve"> werden</w:t>
      </w:r>
      <w:r w:rsidRPr="00E33AC5">
        <w:rPr>
          <w:rFonts w:cs="Arial"/>
          <w:bCs/>
          <w:sz w:val="22"/>
          <w:szCs w:val="22"/>
          <w:lang w:val="de-DE"/>
        </w:rPr>
        <w:t>.</w:t>
      </w:r>
      <w:r>
        <w:rPr>
          <w:rFonts w:cs="Arial"/>
          <w:bCs/>
          <w:sz w:val="22"/>
          <w:szCs w:val="22"/>
          <w:lang w:val="de-DE"/>
        </w:rPr>
        <w:t xml:space="preserve"> </w:t>
      </w:r>
      <w:r w:rsidR="00DB37E3">
        <w:rPr>
          <w:rFonts w:cs="Arial"/>
          <w:bCs/>
          <w:sz w:val="22"/>
          <w:szCs w:val="22"/>
          <w:lang w:val="de-DE"/>
        </w:rPr>
        <w:t xml:space="preserve">Vereinfacht gesagt: </w:t>
      </w:r>
      <w:r w:rsidR="000B6EE2" w:rsidRPr="00E02AAA">
        <w:rPr>
          <w:rFonts w:cs="Arial"/>
          <w:bCs/>
          <w:sz w:val="22"/>
          <w:szCs w:val="22"/>
          <w:lang w:val="de-DE"/>
        </w:rPr>
        <w:t>Es soll</w:t>
      </w:r>
      <w:r w:rsidR="00DB37E3" w:rsidRPr="00E02AAA">
        <w:rPr>
          <w:rFonts w:cs="Arial"/>
          <w:bCs/>
          <w:sz w:val="22"/>
          <w:szCs w:val="22"/>
          <w:lang w:val="de-DE"/>
        </w:rPr>
        <w:t>en Bedingungen</w:t>
      </w:r>
      <w:r w:rsidR="00394EE9">
        <w:rPr>
          <w:rFonts w:cs="Arial"/>
          <w:bCs/>
          <w:sz w:val="22"/>
          <w:szCs w:val="22"/>
          <w:lang w:val="de-DE"/>
        </w:rPr>
        <w:t xml:space="preserve"> </w:t>
      </w:r>
      <w:r w:rsidR="000B6EE2" w:rsidRPr="00E02AAA">
        <w:rPr>
          <w:rFonts w:cs="Arial"/>
          <w:bCs/>
          <w:sz w:val="22"/>
          <w:szCs w:val="22"/>
          <w:lang w:val="de-DE"/>
        </w:rPr>
        <w:t xml:space="preserve">geschaffen werden, </w:t>
      </w:r>
      <w:r w:rsidR="00DB37E3" w:rsidRPr="00E02AAA">
        <w:rPr>
          <w:rFonts w:cs="Arial"/>
          <w:bCs/>
          <w:sz w:val="22"/>
          <w:szCs w:val="22"/>
          <w:lang w:val="de-DE"/>
        </w:rPr>
        <w:t xml:space="preserve">die </w:t>
      </w:r>
      <w:r w:rsidR="000B6EE2" w:rsidRPr="00E02AAA">
        <w:rPr>
          <w:rFonts w:cs="Arial"/>
          <w:bCs/>
          <w:sz w:val="22"/>
          <w:szCs w:val="22"/>
          <w:lang w:val="de-DE"/>
        </w:rPr>
        <w:t>Ineffizienzen vermeide</w:t>
      </w:r>
      <w:r w:rsidR="00DB37E3" w:rsidRPr="00E02AAA">
        <w:rPr>
          <w:rFonts w:cs="Arial"/>
          <w:bCs/>
          <w:sz w:val="22"/>
          <w:szCs w:val="22"/>
          <w:lang w:val="de-DE"/>
        </w:rPr>
        <w:t>n</w:t>
      </w:r>
      <w:r w:rsidR="000B6EE2" w:rsidRPr="00E02AAA">
        <w:rPr>
          <w:rFonts w:cs="Arial"/>
          <w:bCs/>
          <w:sz w:val="22"/>
          <w:szCs w:val="22"/>
          <w:lang w:val="de-DE"/>
        </w:rPr>
        <w:t xml:space="preserve"> und </w:t>
      </w:r>
      <w:r w:rsidR="00DB37E3" w:rsidRPr="00E02AAA">
        <w:rPr>
          <w:rFonts w:cs="Arial"/>
          <w:bCs/>
          <w:sz w:val="22"/>
          <w:szCs w:val="22"/>
          <w:lang w:val="de-DE"/>
        </w:rPr>
        <w:t xml:space="preserve">die </w:t>
      </w:r>
      <w:r w:rsidR="00AE15DD" w:rsidRPr="00E02AAA">
        <w:rPr>
          <w:rFonts w:cs="Arial"/>
          <w:bCs/>
          <w:sz w:val="22"/>
          <w:szCs w:val="22"/>
          <w:lang w:val="de-DE"/>
        </w:rPr>
        <w:t>Behandlungsqualität förder</w:t>
      </w:r>
      <w:r w:rsidR="00DB37E3" w:rsidRPr="00E02AAA">
        <w:rPr>
          <w:rFonts w:cs="Arial"/>
          <w:bCs/>
          <w:sz w:val="22"/>
          <w:szCs w:val="22"/>
          <w:lang w:val="de-DE"/>
        </w:rPr>
        <w:t xml:space="preserve">n. Dadurch sollen </w:t>
      </w:r>
      <w:r w:rsidR="00A56B9D" w:rsidRPr="00E02AAA">
        <w:rPr>
          <w:rFonts w:cs="Arial"/>
          <w:bCs/>
          <w:sz w:val="22"/>
          <w:szCs w:val="22"/>
          <w:lang w:val="de-DE"/>
        </w:rPr>
        <w:t>die Therapieerfolge für den Patienten verbesser</w:t>
      </w:r>
      <w:r w:rsidR="00DB37E3" w:rsidRPr="00E02AAA">
        <w:rPr>
          <w:rFonts w:cs="Arial"/>
          <w:bCs/>
          <w:sz w:val="22"/>
          <w:szCs w:val="22"/>
          <w:lang w:val="de-DE"/>
        </w:rPr>
        <w:t xml:space="preserve">t </w:t>
      </w:r>
      <w:r w:rsidR="00A56B9D" w:rsidRPr="00E02AAA">
        <w:rPr>
          <w:rFonts w:cs="Arial"/>
          <w:bCs/>
          <w:sz w:val="22"/>
          <w:szCs w:val="22"/>
          <w:lang w:val="de-DE"/>
        </w:rPr>
        <w:t xml:space="preserve">und </w:t>
      </w:r>
      <w:r w:rsidR="00127301" w:rsidRPr="00E02AAA">
        <w:rPr>
          <w:rFonts w:cs="Arial"/>
          <w:bCs/>
          <w:sz w:val="22"/>
          <w:szCs w:val="22"/>
          <w:lang w:val="de-DE"/>
        </w:rPr>
        <w:t>(</w:t>
      </w:r>
      <w:r w:rsidR="00A56B9D" w:rsidRPr="00E02AAA">
        <w:rPr>
          <w:rFonts w:cs="Arial"/>
          <w:bCs/>
          <w:sz w:val="22"/>
          <w:szCs w:val="22"/>
          <w:lang w:val="de-DE"/>
        </w:rPr>
        <w:t>gleichzeitig bzw. auch dadurch</w:t>
      </w:r>
      <w:r w:rsidR="00127301" w:rsidRPr="00E02AAA">
        <w:rPr>
          <w:rFonts w:cs="Arial"/>
          <w:bCs/>
          <w:sz w:val="22"/>
          <w:szCs w:val="22"/>
          <w:lang w:val="de-DE"/>
        </w:rPr>
        <w:t>)</w:t>
      </w:r>
      <w:r w:rsidR="00A56B9D" w:rsidRPr="00E02AAA">
        <w:rPr>
          <w:rFonts w:cs="Arial"/>
          <w:bCs/>
          <w:sz w:val="22"/>
          <w:szCs w:val="22"/>
          <w:lang w:val="de-DE"/>
        </w:rPr>
        <w:t xml:space="preserve"> das Gesundheitssystem </w:t>
      </w:r>
      <w:r w:rsidR="00C44E06" w:rsidRPr="00E02AAA">
        <w:rPr>
          <w:rFonts w:cs="Arial"/>
          <w:bCs/>
          <w:sz w:val="22"/>
          <w:szCs w:val="22"/>
          <w:lang w:val="de-DE"/>
        </w:rPr>
        <w:t xml:space="preserve">nachhaltig </w:t>
      </w:r>
      <w:r w:rsidR="00A56B9D" w:rsidRPr="00E02AAA">
        <w:rPr>
          <w:rFonts w:cs="Arial"/>
          <w:bCs/>
          <w:sz w:val="22"/>
          <w:szCs w:val="22"/>
          <w:lang w:val="de-DE"/>
        </w:rPr>
        <w:t>entlaste</w:t>
      </w:r>
      <w:r w:rsidR="00DB37E3" w:rsidRPr="00E02AAA">
        <w:rPr>
          <w:rFonts w:cs="Arial"/>
          <w:bCs/>
          <w:sz w:val="22"/>
          <w:szCs w:val="22"/>
          <w:lang w:val="de-DE"/>
        </w:rPr>
        <w:t>t werde</w:t>
      </w:r>
      <w:r w:rsidR="00A56B9D" w:rsidRPr="00E02AAA">
        <w:rPr>
          <w:rFonts w:cs="Arial"/>
          <w:bCs/>
          <w:sz w:val="22"/>
          <w:szCs w:val="22"/>
          <w:lang w:val="de-DE"/>
        </w:rPr>
        <w:t xml:space="preserve">n. </w:t>
      </w:r>
    </w:p>
    <w:p w:rsidR="00E33AC5" w:rsidRPr="00E33AC5" w:rsidRDefault="00E02AAA" w:rsidP="00EE0354">
      <w:pPr>
        <w:spacing w:after="120" w:line="312" w:lineRule="auto"/>
        <w:rPr>
          <w:rFonts w:cs="Arial"/>
          <w:bCs/>
          <w:sz w:val="22"/>
          <w:szCs w:val="22"/>
          <w:lang w:val="de-DE"/>
        </w:rPr>
      </w:pPr>
      <w:r>
        <w:rPr>
          <w:rFonts w:cs="Arial"/>
          <w:bCs/>
          <w:sz w:val="22"/>
          <w:szCs w:val="22"/>
          <w:lang w:val="de-DE"/>
        </w:rPr>
        <w:lastRenderedPageBreak/>
        <w:t>Es sollen also d</w:t>
      </w:r>
      <w:r w:rsidR="00023636">
        <w:rPr>
          <w:rFonts w:cs="Arial"/>
          <w:bCs/>
          <w:sz w:val="22"/>
          <w:szCs w:val="22"/>
          <w:lang w:val="de-DE"/>
        </w:rPr>
        <w:t xml:space="preserve">ie vorhandenen Ressourcen (von Personal über Medikamente und medizinische Geräte) </w:t>
      </w:r>
      <w:r w:rsidR="00127301">
        <w:rPr>
          <w:rFonts w:cs="Arial"/>
          <w:bCs/>
          <w:sz w:val="22"/>
          <w:szCs w:val="22"/>
          <w:lang w:val="de-DE"/>
        </w:rPr>
        <w:t xml:space="preserve">analysiert, adaptiert und dann </w:t>
      </w:r>
      <w:r w:rsidR="00023636">
        <w:rPr>
          <w:rFonts w:cs="Arial"/>
          <w:bCs/>
          <w:sz w:val="22"/>
          <w:szCs w:val="22"/>
          <w:lang w:val="de-DE"/>
        </w:rPr>
        <w:t>bestmöglich eingesetzt (z.B. Best Point of Service, Optimierung von Abläufen, Nutzung von Synergien, Maßnahmen zur Steigerung der Compliance) und ausgeschöpft werden</w:t>
      </w:r>
      <w:r w:rsidR="00127301">
        <w:rPr>
          <w:rFonts w:cs="Arial"/>
          <w:bCs/>
          <w:sz w:val="22"/>
          <w:szCs w:val="22"/>
          <w:lang w:val="de-DE"/>
        </w:rPr>
        <w:t xml:space="preserve">. Kurz zusammengefasst: </w:t>
      </w:r>
      <w:r>
        <w:rPr>
          <w:rFonts w:cs="Arial"/>
          <w:bCs/>
          <w:sz w:val="22"/>
          <w:szCs w:val="22"/>
          <w:lang w:val="de-DE"/>
        </w:rPr>
        <w:t xml:space="preserve">VBHC bedeutet eine </w:t>
      </w:r>
      <w:r w:rsidR="00127301">
        <w:rPr>
          <w:rFonts w:cs="Arial"/>
          <w:bCs/>
          <w:sz w:val="22"/>
          <w:szCs w:val="22"/>
          <w:lang w:val="de-DE"/>
        </w:rPr>
        <w:t>Wertsteigerung (der im System vorhandenen Mittel) durch Optimierung der Therapieergebnisse und Kostenoptimierung.</w:t>
      </w:r>
      <w:r w:rsidR="00023636">
        <w:rPr>
          <w:rFonts w:cs="Arial"/>
          <w:bCs/>
          <w:sz w:val="22"/>
          <w:szCs w:val="22"/>
          <w:lang w:val="de-DE"/>
        </w:rPr>
        <w:t xml:space="preserve"> D</w:t>
      </w:r>
      <w:r w:rsidR="00E33AC5" w:rsidRPr="00E33AC5">
        <w:rPr>
          <w:rFonts w:cs="Arial"/>
          <w:bCs/>
          <w:sz w:val="22"/>
          <w:szCs w:val="22"/>
          <w:lang w:val="de-DE"/>
        </w:rPr>
        <w:t xml:space="preserve">ie einfache Gleichung lautet </w:t>
      </w:r>
      <w:r w:rsidR="00E33AC5" w:rsidRPr="00B658DC">
        <w:rPr>
          <w:b/>
          <w:lang w:val="de-AT"/>
        </w:rPr>
        <w:t>„Wert = Ergebnis/Kosten“.</w:t>
      </w:r>
    </w:p>
    <w:p w:rsidR="00E33AC5" w:rsidRPr="00023636" w:rsidRDefault="00023636" w:rsidP="00EE0354">
      <w:pPr>
        <w:autoSpaceDE w:val="0"/>
        <w:autoSpaceDN w:val="0"/>
        <w:adjustRightInd w:val="0"/>
        <w:spacing w:before="120" w:line="312" w:lineRule="auto"/>
        <w:rPr>
          <w:rFonts w:cs="Arial"/>
          <w:b/>
          <w:bCs/>
          <w:szCs w:val="22"/>
          <w:lang w:val="de-DE"/>
        </w:rPr>
      </w:pPr>
      <w:r>
        <w:rPr>
          <w:rFonts w:cs="Arial"/>
          <w:b/>
          <w:bCs/>
          <w:szCs w:val="22"/>
          <w:lang w:val="de-DE"/>
        </w:rPr>
        <w:t xml:space="preserve">Welche Schritte sind für die Etablierung </w:t>
      </w:r>
      <w:r w:rsidR="00E33AC5" w:rsidRPr="00023636">
        <w:rPr>
          <w:rFonts w:cs="Arial"/>
          <w:b/>
          <w:bCs/>
          <w:szCs w:val="22"/>
          <w:lang w:val="de-DE"/>
        </w:rPr>
        <w:t>wirkungsvolle</w:t>
      </w:r>
      <w:r>
        <w:rPr>
          <w:rFonts w:cs="Arial"/>
          <w:b/>
          <w:bCs/>
          <w:szCs w:val="22"/>
          <w:lang w:val="de-DE"/>
        </w:rPr>
        <w:t>r</w:t>
      </w:r>
      <w:r w:rsidR="00E33AC5" w:rsidRPr="00023636">
        <w:rPr>
          <w:rFonts w:cs="Arial"/>
          <w:b/>
          <w:bCs/>
          <w:szCs w:val="22"/>
          <w:lang w:val="de-DE"/>
        </w:rPr>
        <w:t xml:space="preserve"> VBHC-Programme erforderlich</w:t>
      </w:r>
      <w:r>
        <w:rPr>
          <w:rFonts w:cs="Arial"/>
          <w:b/>
          <w:bCs/>
          <w:szCs w:val="22"/>
          <w:lang w:val="de-DE"/>
        </w:rPr>
        <w:t>?</w:t>
      </w:r>
    </w:p>
    <w:p w:rsidR="00EF603F" w:rsidRPr="00394EE9" w:rsidRDefault="00EF603F" w:rsidP="00EE0354">
      <w:pPr>
        <w:spacing w:after="40" w:line="312" w:lineRule="auto"/>
        <w:rPr>
          <w:rFonts w:cs="Arial"/>
          <w:b/>
          <w:bCs/>
          <w:sz w:val="2"/>
          <w:szCs w:val="2"/>
          <w:lang w:val="de-DE"/>
        </w:rPr>
      </w:pPr>
    </w:p>
    <w:p w:rsidR="00127301" w:rsidRPr="00127301" w:rsidRDefault="00127301" w:rsidP="00EE0354">
      <w:pPr>
        <w:spacing w:after="40" w:line="312" w:lineRule="auto"/>
        <w:rPr>
          <w:rFonts w:cs="Arial"/>
          <w:b/>
          <w:bCs/>
          <w:sz w:val="22"/>
          <w:szCs w:val="22"/>
          <w:lang w:val="de-DE"/>
        </w:rPr>
      </w:pPr>
      <w:r w:rsidRPr="00127301">
        <w:rPr>
          <w:rFonts w:cs="Arial"/>
          <w:b/>
          <w:bCs/>
          <w:sz w:val="22"/>
          <w:szCs w:val="22"/>
          <w:lang w:val="de-DE"/>
        </w:rPr>
        <w:t>Darstellen des Patientenweges</w:t>
      </w:r>
    </w:p>
    <w:p w:rsidR="00E33AC5" w:rsidRPr="00E33AC5" w:rsidRDefault="00127301" w:rsidP="00EE0354">
      <w:pPr>
        <w:spacing w:after="120" w:line="312" w:lineRule="auto"/>
        <w:rPr>
          <w:rFonts w:cs="Arial"/>
          <w:bCs/>
          <w:sz w:val="22"/>
          <w:szCs w:val="22"/>
          <w:lang w:val="de-DE"/>
        </w:rPr>
      </w:pPr>
      <w:r>
        <w:rPr>
          <w:rFonts w:cs="Arial"/>
          <w:bCs/>
          <w:sz w:val="22"/>
          <w:szCs w:val="22"/>
          <w:lang w:val="de-DE"/>
        </w:rPr>
        <w:t xml:space="preserve">Zuerst einmal ist das </w:t>
      </w:r>
      <w:r w:rsidR="00E33AC5" w:rsidRPr="00E33AC5">
        <w:rPr>
          <w:rFonts w:cs="Arial"/>
          <w:bCs/>
          <w:sz w:val="22"/>
          <w:szCs w:val="22"/>
          <w:lang w:val="de-DE"/>
        </w:rPr>
        <w:t>Darstellen des Patientenweges in einem bestimmten Krankheitsbereich</w:t>
      </w:r>
      <w:r>
        <w:rPr>
          <w:rFonts w:cs="Arial"/>
          <w:bCs/>
          <w:sz w:val="22"/>
          <w:szCs w:val="22"/>
          <w:lang w:val="de-DE"/>
        </w:rPr>
        <w:t xml:space="preserve"> wichtig</w:t>
      </w:r>
      <w:r w:rsidR="00E33AC5" w:rsidRPr="00E33AC5">
        <w:rPr>
          <w:rFonts w:cs="Arial"/>
          <w:bCs/>
          <w:sz w:val="22"/>
          <w:szCs w:val="22"/>
          <w:lang w:val="de-DE"/>
        </w:rPr>
        <w:t>, wobei auch zu berücksichtigen ist, wie verschiedene Akteure und Prozesse des Gesundheitssystems diesen Weg beeinflussen.</w:t>
      </w:r>
    </w:p>
    <w:p w:rsidR="00127301" w:rsidRPr="00127301" w:rsidRDefault="00127301" w:rsidP="00EE0354">
      <w:pPr>
        <w:spacing w:after="40" w:line="312" w:lineRule="auto"/>
        <w:rPr>
          <w:rFonts w:cs="Arial"/>
          <w:b/>
          <w:bCs/>
          <w:sz w:val="22"/>
          <w:szCs w:val="22"/>
          <w:lang w:val="de-DE"/>
        </w:rPr>
      </w:pPr>
      <w:r w:rsidRPr="00127301">
        <w:rPr>
          <w:rFonts w:cs="Arial"/>
          <w:b/>
          <w:bCs/>
          <w:sz w:val="22"/>
          <w:szCs w:val="22"/>
          <w:lang w:val="de-DE"/>
        </w:rPr>
        <w:t>Identifizierung von „Hebelpunkten“</w:t>
      </w:r>
    </w:p>
    <w:p w:rsidR="00E33AC5" w:rsidRPr="00E33AC5" w:rsidRDefault="00127301" w:rsidP="00EE0354">
      <w:pPr>
        <w:spacing w:after="120" w:line="312" w:lineRule="auto"/>
        <w:rPr>
          <w:rFonts w:cs="Arial"/>
          <w:bCs/>
          <w:sz w:val="22"/>
          <w:szCs w:val="22"/>
          <w:lang w:val="de-DE"/>
        </w:rPr>
      </w:pPr>
      <w:r>
        <w:rPr>
          <w:rFonts w:cs="Arial"/>
          <w:bCs/>
          <w:sz w:val="22"/>
          <w:szCs w:val="22"/>
          <w:lang w:val="de-DE"/>
        </w:rPr>
        <w:t xml:space="preserve">Dann werden die </w:t>
      </w:r>
      <w:r w:rsidR="00E33AC5" w:rsidRPr="00E33AC5">
        <w:rPr>
          <w:rFonts w:cs="Arial"/>
          <w:bCs/>
          <w:sz w:val="22"/>
          <w:szCs w:val="22"/>
          <w:lang w:val="de-DE"/>
        </w:rPr>
        <w:t>wesentliche</w:t>
      </w:r>
      <w:r>
        <w:rPr>
          <w:rFonts w:cs="Arial"/>
          <w:bCs/>
          <w:sz w:val="22"/>
          <w:szCs w:val="22"/>
          <w:lang w:val="de-DE"/>
        </w:rPr>
        <w:t>n</w:t>
      </w:r>
      <w:r w:rsidR="00E33AC5" w:rsidRPr="00E33AC5">
        <w:rPr>
          <w:rFonts w:cs="Arial"/>
          <w:bCs/>
          <w:sz w:val="22"/>
          <w:szCs w:val="22"/>
          <w:lang w:val="de-DE"/>
        </w:rPr>
        <w:t xml:space="preserve"> „Hebelpunkte“</w:t>
      </w:r>
      <w:r>
        <w:rPr>
          <w:rFonts w:cs="Arial"/>
          <w:bCs/>
          <w:sz w:val="22"/>
          <w:szCs w:val="22"/>
          <w:lang w:val="de-DE"/>
        </w:rPr>
        <w:t xml:space="preserve"> identifiziert</w:t>
      </w:r>
      <w:r w:rsidR="00E33AC5" w:rsidRPr="00E33AC5">
        <w:rPr>
          <w:rFonts w:cs="Arial"/>
          <w:bCs/>
          <w:sz w:val="22"/>
          <w:szCs w:val="22"/>
          <w:lang w:val="de-DE"/>
        </w:rPr>
        <w:t>, die sich negativ auf Resultate und Kosten auswirken.</w:t>
      </w:r>
    </w:p>
    <w:p w:rsidR="00127301" w:rsidRPr="00127301" w:rsidRDefault="00127301" w:rsidP="00EE0354">
      <w:pPr>
        <w:spacing w:after="40" w:line="312" w:lineRule="auto"/>
        <w:rPr>
          <w:rFonts w:cs="Arial"/>
          <w:b/>
          <w:bCs/>
          <w:sz w:val="22"/>
          <w:szCs w:val="22"/>
          <w:lang w:val="de-DE"/>
        </w:rPr>
      </w:pPr>
      <w:r w:rsidRPr="00127301">
        <w:rPr>
          <w:rFonts w:cs="Arial"/>
          <w:b/>
          <w:bCs/>
          <w:sz w:val="22"/>
          <w:szCs w:val="22"/>
          <w:lang w:val="de-DE"/>
        </w:rPr>
        <w:t>Beurteilen und Priorisieren von Verbesserungsmöglichkeiten</w:t>
      </w:r>
    </w:p>
    <w:p w:rsidR="00E33AC5" w:rsidRPr="00E33AC5" w:rsidRDefault="004000EF" w:rsidP="00EE0354">
      <w:pPr>
        <w:spacing w:after="120" w:line="312" w:lineRule="auto"/>
        <w:rPr>
          <w:rFonts w:cs="Arial"/>
          <w:bCs/>
          <w:sz w:val="22"/>
          <w:szCs w:val="22"/>
          <w:lang w:val="de-DE"/>
        </w:rPr>
      </w:pPr>
      <w:r>
        <w:rPr>
          <w:rFonts w:cs="Arial"/>
          <w:bCs/>
          <w:sz w:val="22"/>
          <w:szCs w:val="22"/>
          <w:lang w:val="de-DE"/>
        </w:rPr>
        <w:t xml:space="preserve">Es </w:t>
      </w:r>
      <w:r w:rsidR="00127301">
        <w:rPr>
          <w:rFonts w:cs="Arial"/>
          <w:bCs/>
          <w:sz w:val="22"/>
          <w:szCs w:val="22"/>
          <w:lang w:val="de-DE"/>
        </w:rPr>
        <w:t xml:space="preserve">folgt ein </w:t>
      </w:r>
      <w:r w:rsidR="00E33AC5" w:rsidRPr="00E33AC5">
        <w:rPr>
          <w:rFonts w:cs="Arial"/>
          <w:bCs/>
          <w:sz w:val="22"/>
          <w:szCs w:val="22"/>
          <w:lang w:val="de-DE"/>
        </w:rPr>
        <w:t>Beurteilen und Priorisieren von Verbesserungsmöglichkeiten</w:t>
      </w:r>
      <w:r w:rsidR="00127301">
        <w:rPr>
          <w:rFonts w:cs="Arial"/>
          <w:bCs/>
          <w:sz w:val="22"/>
          <w:szCs w:val="22"/>
          <w:lang w:val="de-DE"/>
        </w:rPr>
        <w:t>,</w:t>
      </w:r>
      <w:r w:rsidR="00E33AC5" w:rsidRPr="00E33AC5">
        <w:rPr>
          <w:rFonts w:cs="Arial"/>
          <w:bCs/>
          <w:sz w:val="22"/>
          <w:szCs w:val="22"/>
          <w:lang w:val="de-DE"/>
        </w:rPr>
        <w:t xml:space="preserve"> basierend auf </w:t>
      </w:r>
      <w:r w:rsidR="00127301">
        <w:rPr>
          <w:rFonts w:cs="Arial"/>
          <w:bCs/>
          <w:sz w:val="22"/>
          <w:szCs w:val="22"/>
          <w:lang w:val="de-DE"/>
        </w:rPr>
        <w:t xml:space="preserve">den gewonnenen </w:t>
      </w:r>
      <w:r w:rsidR="00E33AC5" w:rsidRPr="00E33AC5">
        <w:rPr>
          <w:rFonts w:cs="Arial"/>
          <w:bCs/>
          <w:sz w:val="22"/>
          <w:szCs w:val="22"/>
          <w:lang w:val="de-DE"/>
        </w:rPr>
        <w:t xml:space="preserve">weitreichenden Erkenntnissen zu </w:t>
      </w:r>
      <w:r w:rsidR="00EF603F">
        <w:rPr>
          <w:rFonts w:cs="Arial"/>
          <w:bCs/>
          <w:sz w:val="22"/>
          <w:szCs w:val="22"/>
          <w:lang w:val="de-DE"/>
        </w:rPr>
        <w:t>allen betroffenen</w:t>
      </w:r>
      <w:r w:rsidR="00E33AC5" w:rsidRPr="00E33AC5">
        <w:rPr>
          <w:rFonts w:cs="Arial"/>
          <w:bCs/>
          <w:sz w:val="22"/>
          <w:szCs w:val="22"/>
          <w:lang w:val="de-DE"/>
        </w:rPr>
        <w:t xml:space="preserve"> Stakeholdern unter Einsatz innovativer technologischer Lösungen und fortschrittlicher Datenanalytik.</w:t>
      </w:r>
    </w:p>
    <w:p w:rsidR="004000EF" w:rsidRPr="00127301" w:rsidRDefault="00127301" w:rsidP="00EE0354">
      <w:pPr>
        <w:spacing w:after="40" w:line="312" w:lineRule="auto"/>
        <w:rPr>
          <w:rFonts w:cs="Arial"/>
          <w:b/>
          <w:bCs/>
          <w:sz w:val="22"/>
          <w:szCs w:val="22"/>
          <w:lang w:val="de-DE"/>
        </w:rPr>
      </w:pPr>
      <w:r w:rsidRPr="00127301">
        <w:rPr>
          <w:rFonts w:cs="Arial"/>
          <w:b/>
          <w:bCs/>
          <w:sz w:val="22"/>
          <w:szCs w:val="22"/>
          <w:lang w:val="de-DE"/>
        </w:rPr>
        <w:t>Möglichkeiten zur Umsetzung identifizieren und schaffen</w:t>
      </w:r>
    </w:p>
    <w:p w:rsidR="009A1268" w:rsidRDefault="00127301" w:rsidP="00EE0354">
      <w:pPr>
        <w:spacing w:after="120" w:line="312" w:lineRule="auto"/>
        <w:rPr>
          <w:rFonts w:cs="Arial"/>
          <w:bCs/>
          <w:sz w:val="22"/>
          <w:szCs w:val="22"/>
          <w:lang w:val="de-DE"/>
        </w:rPr>
      </w:pPr>
      <w:r>
        <w:rPr>
          <w:rFonts w:cs="Arial"/>
          <w:bCs/>
          <w:sz w:val="22"/>
          <w:szCs w:val="22"/>
          <w:lang w:val="de-DE"/>
        </w:rPr>
        <w:t xml:space="preserve">Dann geht es an die konkrete Umsetzung: </w:t>
      </w:r>
      <w:r w:rsidR="00D35309">
        <w:rPr>
          <w:rFonts w:cs="Arial"/>
          <w:bCs/>
          <w:sz w:val="22"/>
          <w:szCs w:val="22"/>
          <w:lang w:val="de-DE"/>
        </w:rPr>
        <w:t xml:space="preserve">Es gilt, </w:t>
      </w:r>
      <w:r w:rsidR="00E33AC5" w:rsidRPr="00E33AC5">
        <w:rPr>
          <w:rFonts w:cs="Arial"/>
          <w:bCs/>
          <w:sz w:val="22"/>
          <w:szCs w:val="22"/>
          <w:lang w:val="de-DE"/>
        </w:rPr>
        <w:t xml:space="preserve">Umsetzungsmöglichkeiten durch </w:t>
      </w:r>
      <w:r w:rsidR="00D35309">
        <w:rPr>
          <w:rFonts w:cs="Arial"/>
          <w:bCs/>
          <w:sz w:val="22"/>
          <w:szCs w:val="22"/>
          <w:lang w:val="de-DE"/>
        </w:rPr>
        <w:t xml:space="preserve">den </w:t>
      </w:r>
      <w:r w:rsidR="00E33AC5" w:rsidRPr="00E33AC5">
        <w:rPr>
          <w:rFonts w:cs="Arial"/>
          <w:bCs/>
          <w:sz w:val="22"/>
          <w:szCs w:val="22"/>
          <w:lang w:val="de-DE"/>
        </w:rPr>
        <w:t>Aufbau von „Win-Win-Partnerschaften“ mit anderen Stakeholdern</w:t>
      </w:r>
      <w:r w:rsidR="00D35309">
        <w:rPr>
          <w:rFonts w:cs="Arial"/>
          <w:bCs/>
          <w:sz w:val="22"/>
          <w:szCs w:val="22"/>
          <w:lang w:val="de-DE"/>
        </w:rPr>
        <w:t xml:space="preserve"> zu </w:t>
      </w:r>
      <w:r w:rsidR="009A1268">
        <w:rPr>
          <w:rFonts w:cs="Arial"/>
          <w:bCs/>
          <w:sz w:val="22"/>
          <w:szCs w:val="22"/>
          <w:lang w:val="de-DE"/>
        </w:rPr>
        <w:t>entwickeln</w:t>
      </w:r>
      <w:r w:rsidR="00E33AC5" w:rsidRPr="00E33AC5">
        <w:rPr>
          <w:rFonts w:cs="Arial"/>
          <w:bCs/>
          <w:sz w:val="22"/>
          <w:szCs w:val="22"/>
          <w:lang w:val="de-DE"/>
        </w:rPr>
        <w:t>.</w:t>
      </w:r>
      <w:r w:rsidR="00D35309">
        <w:rPr>
          <w:rFonts w:cs="Arial"/>
          <w:bCs/>
          <w:sz w:val="22"/>
          <w:szCs w:val="22"/>
          <w:lang w:val="de-DE"/>
        </w:rPr>
        <w:t xml:space="preserve"> </w:t>
      </w:r>
    </w:p>
    <w:p w:rsidR="009A1268" w:rsidRPr="009A1268" w:rsidRDefault="009A1268" w:rsidP="00EE0354">
      <w:pPr>
        <w:spacing w:after="40" w:line="312" w:lineRule="auto"/>
        <w:rPr>
          <w:rFonts w:cs="Arial"/>
          <w:b/>
          <w:bCs/>
          <w:sz w:val="22"/>
          <w:szCs w:val="22"/>
          <w:lang w:val="de-DE"/>
        </w:rPr>
      </w:pPr>
      <w:r>
        <w:rPr>
          <w:rFonts w:cs="Arial"/>
          <w:b/>
          <w:bCs/>
          <w:sz w:val="22"/>
          <w:szCs w:val="22"/>
          <w:lang w:val="de-DE"/>
        </w:rPr>
        <w:t>A</w:t>
      </w:r>
      <w:r w:rsidRPr="009A1268">
        <w:rPr>
          <w:rFonts w:cs="Arial"/>
          <w:b/>
          <w:bCs/>
          <w:sz w:val="22"/>
          <w:szCs w:val="22"/>
          <w:lang w:val="de-DE"/>
        </w:rPr>
        <w:t xml:space="preserve">ussagekräftige Messmethoden </w:t>
      </w:r>
      <w:r>
        <w:rPr>
          <w:rFonts w:cs="Arial"/>
          <w:b/>
          <w:bCs/>
          <w:sz w:val="22"/>
          <w:szCs w:val="22"/>
          <w:lang w:val="de-DE"/>
        </w:rPr>
        <w:t>entwickeln</w:t>
      </w:r>
    </w:p>
    <w:p w:rsidR="00E33AC5" w:rsidRPr="00E33AC5" w:rsidRDefault="00D35309" w:rsidP="00EE0354">
      <w:pPr>
        <w:spacing w:after="120" w:line="312" w:lineRule="auto"/>
        <w:rPr>
          <w:rFonts w:cs="Arial"/>
          <w:bCs/>
          <w:sz w:val="22"/>
          <w:szCs w:val="22"/>
          <w:lang w:val="de-DE"/>
        </w:rPr>
      </w:pPr>
      <w:r>
        <w:rPr>
          <w:rFonts w:cs="Arial"/>
          <w:bCs/>
          <w:sz w:val="22"/>
          <w:szCs w:val="22"/>
          <w:lang w:val="de-DE"/>
        </w:rPr>
        <w:t xml:space="preserve">Natürlich müssen auch aussagekräftige </w:t>
      </w:r>
      <w:r w:rsidR="00E33AC5" w:rsidRPr="00E33AC5">
        <w:rPr>
          <w:rFonts w:cs="Arial"/>
          <w:bCs/>
          <w:sz w:val="22"/>
          <w:szCs w:val="22"/>
          <w:lang w:val="de-DE"/>
        </w:rPr>
        <w:t xml:space="preserve">Messmethoden </w:t>
      </w:r>
      <w:r>
        <w:rPr>
          <w:rFonts w:cs="Arial"/>
          <w:bCs/>
          <w:sz w:val="22"/>
          <w:szCs w:val="22"/>
          <w:lang w:val="de-DE"/>
        </w:rPr>
        <w:t xml:space="preserve">zur Beurteilung der </w:t>
      </w:r>
      <w:r w:rsidR="00E33AC5" w:rsidRPr="00E33AC5">
        <w:rPr>
          <w:rFonts w:cs="Arial"/>
          <w:bCs/>
          <w:sz w:val="22"/>
          <w:szCs w:val="22"/>
          <w:lang w:val="de-DE"/>
        </w:rPr>
        <w:t xml:space="preserve">Ergebnisse </w:t>
      </w:r>
      <w:r>
        <w:rPr>
          <w:rFonts w:cs="Arial"/>
          <w:bCs/>
          <w:sz w:val="22"/>
          <w:szCs w:val="22"/>
          <w:lang w:val="de-DE"/>
        </w:rPr>
        <w:t>geschaffen werden</w:t>
      </w:r>
      <w:r w:rsidR="00E33AC5" w:rsidRPr="00E33AC5">
        <w:rPr>
          <w:rFonts w:cs="Arial"/>
          <w:bCs/>
          <w:sz w:val="22"/>
          <w:szCs w:val="22"/>
          <w:lang w:val="de-DE"/>
        </w:rPr>
        <w:t>, um den Wert des Programms belegen zu können.</w:t>
      </w:r>
    </w:p>
    <w:p w:rsidR="009A1268" w:rsidRPr="009A1268" w:rsidRDefault="009A1268" w:rsidP="00EE0354">
      <w:pPr>
        <w:spacing w:after="40" w:line="312" w:lineRule="auto"/>
        <w:rPr>
          <w:rFonts w:cs="Arial"/>
          <w:b/>
          <w:bCs/>
          <w:sz w:val="22"/>
          <w:szCs w:val="22"/>
          <w:lang w:val="de-DE"/>
        </w:rPr>
      </w:pPr>
      <w:r>
        <w:rPr>
          <w:rFonts w:cs="Arial"/>
          <w:b/>
          <w:bCs/>
          <w:sz w:val="22"/>
          <w:szCs w:val="22"/>
          <w:lang w:val="de-DE"/>
        </w:rPr>
        <w:t>Praxisgerechtes politisches Umfeld</w:t>
      </w:r>
      <w:r w:rsidR="00C91574">
        <w:rPr>
          <w:rFonts w:cs="Arial"/>
          <w:b/>
          <w:bCs/>
          <w:sz w:val="22"/>
          <w:szCs w:val="22"/>
          <w:lang w:val="de-DE"/>
        </w:rPr>
        <w:t xml:space="preserve"> schaffen</w:t>
      </w:r>
    </w:p>
    <w:p w:rsidR="00E33AC5" w:rsidRPr="00E33AC5" w:rsidRDefault="00D35309" w:rsidP="00EE0354">
      <w:pPr>
        <w:spacing w:after="120" w:line="312" w:lineRule="auto"/>
        <w:rPr>
          <w:rFonts w:cs="Arial"/>
          <w:bCs/>
          <w:sz w:val="22"/>
          <w:szCs w:val="22"/>
          <w:lang w:val="de-DE"/>
        </w:rPr>
      </w:pPr>
      <w:r>
        <w:rPr>
          <w:rFonts w:cs="Arial"/>
          <w:bCs/>
          <w:sz w:val="22"/>
          <w:szCs w:val="22"/>
          <w:lang w:val="de-DE"/>
        </w:rPr>
        <w:t xml:space="preserve">Eine wichtige Rolle spielt auch das </w:t>
      </w:r>
      <w:r w:rsidR="00E33AC5" w:rsidRPr="00E33AC5">
        <w:rPr>
          <w:rFonts w:cs="Arial"/>
          <w:bCs/>
          <w:sz w:val="22"/>
          <w:szCs w:val="22"/>
          <w:lang w:val="de-DE"/>
        </w:rPr>
        <w:t>Gestalten eines politischen Umfeldes, in dem sich Gesundheitssysteme und Akteure mehr auf die Wertsteigerung durch Messung</w:t>
      </w:r>
      <w:r w:rsidR="00C44E06">
        <w:rPr>
          <w:rFonts w:cs="Arial"/>
          <w:bCs/>
          <w:sz w:val="22"/>
          <w:szCs w:val="22"/>
          <w:lang w:val="de-DE"/>
        </w:rPr>
        <w:t>/Analyse</w:t>
      </w:r>
      <w:r w:rsidR="00E33AC5" w:rsidRPr="00E33AC5">
        <w:rPr>
          <w:rFonts w:cs="Arial"/>
          <w:bCs/>
          <w:sz w:val="22"/>
          <w:szCs w:val="22"/>
          <w:lang w:val="de-DE"/>
        </w:rPr>
        <w:t xml:space="preserve"> und Verbesserung von Ergebnissen konzentrieren können</w:t>
      </w:r>
      <w:r>
        <w:rPr>
          <w:rFonts w:cs="Arial"/>
          <w:bCs/>
          <w:sz w:val="22"/>
          <w:szCs w:val="22"/>
          <w:lang w:val="de-DE"/>
        </w:rPr>
        <w:t xml:space="preserve">, </w:t>
      </w:r>
      <w:r w:rsidR="00E33AC5" w:rsidRPr="00E33AC5">
        <w:rPr>
          <w:rFonts w:cs="Arial"/>
          <w:bCs/>
          <w:sz w:val="22"/>
          <w:szCs w:val="22"/>
          <w:lang w:val="de-DE"/>
        </w:rPr>
        <w:t>statt ausschließlich auf Inputs wie Kosten</w:t>
      </w:r>
      <w:r>
        <w:rPr>
          <w:rFonts w:cs="Arial"/>
          <w:bCs/>
          <w:sz w:val="22"/>
          <w:szCs w:val="22"/>
          <w:lang w:val="de-DE"/>
        </w:rPr>
        <w:t>(reduktion)</w:t>
      </w:r>
      <w:r w:rsidR="00E33AC5" w:rsidRPr="00E33AC5">
        <w:rPr>
          <w:rFonts w:cs="Arial"/>
          <w:bCs/>
          <w:sz w:val="22"/>
          <w:szCs w:val="22"/>
          <w:lang w:val="de-DE"/>
        </w:rPr>
        <w:t xml:space="preserve"> </w:t>
      </w:r>
      <w:r w:rsidR="00E33AC5" w:rsidRPr="00DC584E">
        <w:rPr>
          <w:rFonts w:cs="Arial"/>
          <w:bCs/>
          <w:sz w:val="22"/>
          <w:szCs w:val="22"/>
          <w:lang w:val="de-DE"/>
        </w:rPr>
        <w:t>und Prozesse.</w:t>
      </w:r>
    </w:p>
    <w:p w:rsidR="00E33AC5" w:rsidRPr="00D35309" w:rsidRDefault="00E33AC5" w:rsidP="00EE0354">
      <w:pPr>
        <w:autoSpaceDE w:val="0"/>
        <w:autoSpaceDN w:val="0"/>
        <w:adjustRightInd w:val="0"/>
        <w:spacing w:before="120" w:line="312" w:lineRule="auto"/>
        <w:rPr>
          <w:rFonts w:cs="Arial"/>
          <w:b/>
          <w:bCs/>
          <w:szCs w:val="22"/>
          <w:lang w:val="de-DE"/>
        </w:rPr>
      </w:pPr>
      <w:bookmarkStart w:id="2" w:name="bookmark4"/>
      <w:r w:rsidRPr="00D35309">
        <w:rPr>
          <w:rFonts w:cs="Arial"/>
          <w:b/>
          <w:bCs/>
          <w:szCs w:val="22"/>
          <w:lang w:val="de-DE"/>
        </w:rPr>
        <w:t>Worin liegt der Unterschied zu den traditionellen Ansätzen Amgens?</w:t>
      </w:r>
      <w:bookmarkEnd w:id="2"/>
    </w:p>
    <w:p w:rsidR="00E33AC5" w:rsidRPr="00E33AC5" w:rsidRDefault="00E33AC5" w:rsidP="00EE0354">
      <w:pPr>
        <w:spacing w:after="120" w:line="312" w:lineRule="auto"/>
        <w:rPr>
          <w:rFonts w:cs="Arial"/>
          <w:bCs/>
          <w:sz w:val="22"/>
          <w:szCs w:val="22"/>
          <w:lang w:val="de-DE"/>
        </w:rPr>
      </w:pPr>
      <w:r w:rsidRPr="00E33AC5">
        <w:rPr>
          <w:rFonts w:cs="Arial"/>
          <w:bCs/>
          <w:sz w:val="22"/>
          <w:szCs w:val="22"/>
          <w:lang w:val="de-DE"/>
        </w:rPr>
        <w:t>Der VBHC-Ansatz nutzt einen breit</w:t>
      </w:r>
      <w:r w:rsidR="00D35309">
        <w:rPr>
          <w:rFonts w:cs="Arial"/>
          <w:bCs/>
          <w:sz w:val="22"/>
          <w:szCs w:val="22"/>
          <w:lang w:val="de-DE"/>
        </w:rPr>
        <w:t>er</w:t>
      </w:r>
      <w:r w:rsidRPr="00E33AC5">
        <w:rPr>
          <w:rFonts w:cs="Arial"/>
          <w:bCs/>
          <w:sz w:val="22"/>
          <w:szCs w:val="22"/>
          <w:lang w:val="de-DE"/>
        </w:rPr>
        <w:t xml:space="preserve">en Fokus auf Gesundheitssysteme, um Lösungen zu entwickeln, die aus Patienten-, Mediziner- und Kostenträgerperspektive an den „Hebelpunkten“ ansetzen, um die Ergebnisse zu verbessern und die Gesamtkosten zu optimieren. Das bedeutet, dass Amgen zum echten Partner des gesamten Gesundheitsversorgungsumfeldes wird, wobei Amgens Rolle vom Lösungsanbieter bis hin zum Vermittler reichen kann. </w:t>
      </w:r>
      <w:r w:rsidR="00B7146A">
        <w:rPr>
          <w:rFonts w:cs="Arial"/>
          <w:bCs/>
          <w:sz w:val="22"/>
          <w:szCs w:val="22"/>
          <w:lang w:val="de-DE"/>
        </w:rPr>
        <w:t>Wir sind uns bewusst, dass f</w:t>
      </w:r>
      <w:r w:rsidRPr="00E33AC5">
        <w:rPr>
          <w:rFonts w:cs="Arial"/>
          <w:bCs/>
          <w:sz w:val="22"/>
          <w:szCs w:val="22"/>
          <w:lang w:val="de-DE"/>
        </w:rPr>
        <w:t xml:space="preserve">ür </w:t>
      </w:r>
      <w:r w:rsidR="00B7146A">
        <w:rPr>
          <w:rFonts w:cs="Arial"/>
          <w:bCs/>
          <w:sz w:val="22"/>
          <w:szCs w:val="22"/>
          <w:lang w:val="de-DE"/>
        </w:rPr>
        <w:t xml:space="preserve">eine </w:t>
      </w:r>
      <w:r w:rsidRPr="00E33AC5">
        <w:rPr>
          <w:rFonts w:cs="Arial"/>
          <w:bCs/>
          <w:sz w:val="22"/>
          <w:szCs w:val="22"/>
          <w:lang w:val="de-DE"/>
        </w:rPr>
        <w:t xml:space="preserve">effektive Umsetzung von VBHC-Programmen Partnerschaften mit externen Stakeholdern, die Erarbeitung gemeinsamer Kennzahlen und die Erfassung tatsächlicher Fakten </w:t>
      </w:r>
      <w:r w:rsidR="00B7146A">
        <w:rPr>
          <w:rFonts w:cs="Arial"/>
          <w:bCs/>
          <w:sz w:val="22"/>
          <w:szCs w:val="22"/>
          <w:lang w:val="de-DE"/>
        </w:rPr>
        <w:t xml:space="preserve">wichtig sind. Nur so können </w:t>
      </w:r>
      <w:r w:rsidRPr="00E33AC5">
        <w:rPr>
          <w:rFonts w:cs="Arial"/>
          <w:bCs/>
          <w:sz w:val="22"/>
          <w:szCs w:val="22"/>
          <w:lang w:val="de-DE"/>
        </w:rPr>
        <w:t xml:space="preserve">Ergebnisse und Kosten </w:t>
      </w:r>
      <w:r w:rsidR="00B7146A">
        <w:rPr>
          <w:rFonts w:cs="Arial"/>
          <w:bCs/>
          <w:sz w:val="22"/>
          <w:szCs w:val="22"/>
          <w:lang w:val="de-DE"/>
        </w:rPr>
        <w:t>verbessert werden</w:t>
      </w:r>
      <w:r w:rsidRPr="00E33AC5">
        <w:rPr>
          <w:rFonts w:cs="Arial"/>
          <w:bCs/>
          <w:sz w:val="22"/>
          <w:szCs w:val="22"/>
          <w:lang w:val="de-DE"/>
        </w:rPr>
        <w:t>.</w:t>
      </w:r>
    </w:p>
    <w:p w:rsidR="00E33AC5" w:rsidRPr="00D35309" w:rsidRDefault="00CE59CF" w:rsidP="00EE0354">
      <w:pPr>
        <w:autoSpaceDE w:val="0"/>
        <w:autoSpaceDN w:val="0"/>
        <w:adjustRightInd w:val="0"/>
        <w:spacing w:before="120" w:line="312" w:lineRule="auto"/>
        <w:rPr>
          <w:rFonts w:cs="Arial"/>
          <w:b/>
          <w:bCs/>
          <w:szCs w:val="22"/>
          <w:lang w:val="de-DE"/>
        </w:rPr>
      </w:pPr>
      <w:bookmarkStart w:id="3" w:name="bookmark5"/>
      <w:r>
        <w:rPr>
          <w:rFonts w:cs="Arial"/>
          <w:b/>
          <w:bCs/>
          <w:szCs w:val="22"/>
          <w:lang w:val="de-DE"/>
        </w:rPr>
        <w:t xml:space="preserve">Der Patient im Mittelpunkt! – </w:t>
      </w:r>
      <w:r w:rsidR="00E33AC5" w:rsidRPr="00D35309">
        <w:rPr>
          <w:rFonts w:cs="Arial"/>
          <w:b/>
          <w:bCs/>
          <w:szCs w:val="22"/>
          <w:lang w:val="de-DE"/>
        </w:rPr>
        <w:t xml:space="preserve">Amgens Vision für VBHC in Europa </w:t>
      </w:r>
      <w:bookmarkEnd w:id="3"/>
    </w:p>
    <w:p w:rsidR="00E33AC5" w:rsidRPr="00E33AC5" w:rsidRDefault="00E33AC5" w:rsidP="00EE0354">
      <w:pPr>
        <w:spacing w:after="120" w:line="312" w:lineRule="auto"/>
        <w:rPr>
          <w:rFonts w:cs="Arial"/>
          <w:bCs/>
          <w:sz w:val="22"/>
          <w:szCs w:val="22"/>
          <w:lang w:val="de-DE"/>
        </w:rPr>
      </w:pPr>
      <w:r w:rsidRPr="00E33AC5">
        <w:rPr>
          <w:rFonts w:cs="Arial"/>
          <w:bCs/>
          <w:sz w:val="22"/>
          <w:szCs w:val="22"/>
          <w:lang w:val="de-DE"/>
        </w:rPr>
        <w:t xml:space="preserve">Amgen wird seinen Kunden wertorientierte Gesundheitslösungen </w:t>
      </w:r>
      <w:r w:rsidR="007C1F8D">
        <w:rPr>
          <w:rFonts w:cs="Arial"/>
          <w:bCs/>
          <w:sz w:val="22"/>
          <w:szCs w:val="22"/>
          <w:lang w:val="de-DE"/>
        </w:rPr>
        <w:t xml:space="preserve">aus vielerlei Gründen </w:t>
      </w:r>
      <w:r w:rsidRPr="00E33AC5">
        <w:rPr>
          <w:rFonts w:cs="Arial"/>
          <w:bCs/>
          <w:sz w:val="22"/>
          <w:szCs w:val="22"/>
          <w:lang w:val="de-DE"/>
        </w:rPr>
        <w:t>anbieten</w:t>
      </w:r>
      <w:r w:rsidR="007C1F8D">
        <w:rPr>
          <w:rFonts w:cs="Arial"/>
          <w:bCs/>
          <w:sz w:val="22"/>
          <w:szCs w:val="22"/>
          <w:lang w:val="de-DE"/>
        </w:rPr>
        <w:t>. Einerseits</w:t>
      </w:r>
      <w:r w:rsidR="00B7146A">
        <w:rPr>
          <w:rFonts w:cs="Arial"/>
          <w:bCs/>
          <w:sz w:val="22"/>
          <w:szCs w:val="22"/>
          <w:lang w:val="de-DE"/>
        </w:rPr>
        <w:t xml:space="preserve"> </w:t>
      </w:r>
      <w:r w:rsidRPr="00E33AC5">
        <w:rPr>
          <w:rFonts w:cs="Arial"/>
          <w:bCs/>
          <w:sz w:val="22"/>
          <w:szCs w:val="22"/>
          <w:lang w:val="de-DE"/>
        </w:rPr>
        <w:t xml:space="preserve">um sicherzustellen, dass alle </w:t>
      </w:r>
      <w:r w:rsidR="007C1F8D">
        <w:rPr>
          <w:rFonts w:cs="Arial"/>
          <w:bCs/>
          <w:sz w:val="22"/>
          <w:szCs w:val="22"/>
          <w:lang w:val="de-DE"/>
        </w:rPr>
        <w:t>„</w:t>
      </w:r>
      <w:r w:rsidRPr="00E33AC5">
        <w:rPr>
          <w:rFonts w:cs="Arial"/>
          <w:bCs/>
          <w:sz w:val="22"/>
          <w:szCs w:val="22"/>
          <w:lang w:val="de-DE"/>
        </w:rPr>
        <w:t>geeigneten</w:t>
      </w:r>
      <w:r w:rsidR="007C1F8D">
        <w:rPr>
          <w:rFonts w:cs="Arial"/>
          <w:bCs/>
          <w:sz w:val="22"/>
          <w:szCs w:val="22"/>
          <w:lang w:val="de-DE"/>
        </w:rPr>
        <w:t>“</w:t>
      </w:r>
      <w:r w:rsidRPr="00E33AC5">
        <w:rPr>
          <w:rFonts w:cs="Arial"/>
          <w:bCs/>
          <w:sz w:val="22"/>
          <w:szCs w:val="22"/>
          <w:lang w:val="de-DE"/>
        </w:rPr>
        <w:t xml:space="preserve"> Patienten</w:t>
      </w:r>
      <w:r w:rsidR="007C1F8D">
        <w:rPr>
          <w:rFonts w:cs="Arial"/>
          <w:bCs/>
          <w:sz w:val="22"/>
          <w:szCs w:val="22"/>
          <w:lang w:val="de-DE"/>
        </w:rPr>
        <w:t xml:space="preserve">, also jene, </w:t>
      </w:r>
      <w:r w:rsidR="00FD33B7">
        <w:rPr>
          <w:rFonts w:cs="Arial"/>
          <w:bCs/>
          <w:sz w:val="22"/>
          <w:szCs w:val="22"/>
          <w:lang w:val="de-DE"/>
        </w:rPr>
        <w:t xml:space="preserve">denen Produkte von uns </w:t>
      </w:r>
      <w:r w:rsidR="007C1F8D">
        <w:rPr>
          <w:rFonts w:cs="Arial"/>
          <w:bCs/>
          <w:sz w:val="22"/>
          <w:szCs w:val="22"/>
          <w:lang w:val="de-DE"/>
        </w:rPr>
        <w:t xml:space="preserve">auf Grund ihres Krankheitsprofils </w:t>
      </w:r>
      <w:r w:rsidR="00FD33B7">
        <w:rPr>
          <w:rFonts w:cs="Arial"/>
          <w:bCs/>
          <w:sz w:val="22"/>
          <w:szCs w:val="22"/>
          <w:lang w:val="de-DE"/>
        </w:rPr>
        <w:t>helfen</w:t>
      </w:r>
      <w:r w:rsidR="00961F84">
        <w:rPr>
          <w:rFonts w:cs="Arial"/>
          <w:bCs/>
          <w:sz w:val="22"/>
          <w:szCs w:val="22"/>
          <w:lang w:val="de-DE"/>
        </w:rPr>
        <w:t xml:space="preserve"> </w:t>
      </w:r>
      <w:r w:rsidR="007C1F8D">
        <w:rPr>
          <w:rFonts w:cs="Arial"/>
          <w:bCs/>
          <w:sz w:val="22"/>
          <w:szCs w:val="22"/>
          <w:lang w:val="de-DE"/>
        </w:rPr>
        <w:t xml:space="preserve">können, diese auch so verabreicht bekommen, dass sie tatsächlich bestmöglich davon </w:t>
      </w:r>
      <w:r w:rsidRPr="00E33AC5">
        <w:rPr>
          <w:rFonts w:cs="Arial"/>
          <w:bCs/>
          <w:sz w:val="22"/>
          <w:szCs w:val="22"/>
          <w:lang w:val="de-DE"/>
        </w:rPr>
        <w:t>profitieren</w:t>
      </w:r>
      <w:r w:rsidR="007C1F8D">
        <w:rPr>
          <w:rFonts w:cs="Arial"/>
          <w:bCs/>
          <w:sz w:val="22"/>
          <w:szCs w:val="22"/>
          <w:lang w:val="de-DE"/>
        </w:rPr>
        <w:t>. Unser Bestreben dabei ist, dass die Lösungen immer patientenzentriert sind und sich in der Realität auch gut umsetzen lassen.</w:t>
      </w:r>
      <w:r w:rsidR="00961F84">
        <w:rPr>
          <w:rFonts w:cs="Arial"/>
          <w:bCs/>
          <w:sz w:val="22"/>
          <w:szCs w:val="22"/>
          <w:lang w:val="de-DE"/>
        </w:rPr>
        <w:t xml:space="preserve"> </w:t>
      </w:r>
      <w:r w:rsidR="00FD33B7">
        <w:rPr>
          <w:rFonts w:cs="Arial"/>
          <w:bCs/>
          <w:sz w:val="22"/>
          <w:szCs w:val="22"/>
          <w:lang w:val="de-DE"/>
        </w:rPr>
        <w:t xml:space="preserve">Die angebotenen Lösungen sollen </w:t>
      </w:r>
      <w:r w:rsidR="00961F84">
        <w:rPr>
          <w:rFonts w:cs="Arial"/>
          <w:bCs/>
          <w:sz w:val="22"/>
          <w:szCs w:val="22"/>
          <w:lang w:val="de-DE"/>
        </w:rPr>
        <w:t xml:space="preserve">daher </w:t>
      </w:r>
      <w:r w:rsidRPr="00E33AC5">
        <w:rPr>
          <w:rFonts w:cs="Arial"/>
          <w:bCs/>
          <w:sz w:val="22"/>
          <w:szCs w:val="22"/>
          <w:lang w:val="de-DE"/>
        </w:rPr>
        <w:t xml:space="preserve">den gesamten Patientenversorgungsweg </w:t>
      </w:r>
      <w:r w:rsidR="00FD33B7">
        <w:rPr>
          <w:rFonts w:cs="Arial"/>
          <w:bCs/>
          <w:sz w:val="22"/>
          <w:szCs w:val="22"/>
          <w:lang w:val="de-DE"/>
        </w:rPr>
        <w:t xml:space="preserve">begleiten und verbessern </w:t>
      </w:r>
      <w:r w:rsidR="00961F84">
        <w:rPr>
          <w:rFonts w:cs="Arial"/>
          <w:bCs/>
          <w:sz w:val="22"/>
          <w:szCs w:val="22"/>
          <w:lang w:val="de-DE"/>
        </w:rPr>
        <w:t xml:space="preserve">und sich an den tatsächlichen Bedürfnissen des einzelnen Patienten orientieren. Das Ziel ist daher, dass wir </w:t>
      </w:r>
      <w:r w:rsidRPr="00E33AC5">
        <w:rPr>
          <w:rFonts w:cs="Arial"/>
          <w:bCs/>
          <w:sz w:val="22"/>
          <w:szCs w:val="22"/>
          <w:lang w:val="de-DE"/>
        </w:rPr>
        <w:t xml:space="preserve">individuell </w:t>
      </w:r>
      <w:r w:rsidR="00961F84">
        <w:rPr>
          <w:rFonts w:cs="Arial"/>
          <w:bCs/>
          <w:sz w:val="22"/>
          <w:szCs w:val="22"/>
          <w:lang w:val="de-DE"/>
        </w:rPr>
        <w:t xml:space="preserve">maßgeschneiderte Lösungen anbieten können, die sich nach </w:t>
      </w:r>
      <w:r w:rsidR="00BB2B76">
        <w:rPr>
          <w:rFonts w:cs="Arial"/>
          <w:bCs/>
          <w:sz w:val="22"/>
          <w:szCs w:val="22"/>
          <w:lang w:val="de-DE"/>
        </w:rPr>
        <w:t xml:space="preserve">den </w:t>
      </w:r>
      <w:r w:rsidR="00961F84">
        <w:rPr>
          <w:rFonts w:cs="Arial"/>
          <w:bCs/>
          <w:sz w:val="22"/>
          <w:szCs w:val="22"/>
          <w:lang w:val="de-DE"/>
        </w:rPr>
        <w:t>Bedürfnissen und Lebensumständen des Einzelnen richten.</w:t>
      </w:r>
    </w:p>
    <w:p w:rsidR="00DC584E" w:rsidRDefault="00961F84" w:rsidP="00EE0354">
      <w:pPr>
        <w:spacing w:after="120" w:line="312" w:lineRule="auto"/>
        <w:rPr>
          <w:rFonts w:cs="Arial"/>
          <w:b/>
          <w:bCs/>
          <w:szCs w:val="22"/>
          <w:lang w:val="de-DE"/>
        </w:rPr>
      </w:pPr>
      <w:r>
        <w:rPr>
          <w:rFonts w:cs="Arial"/>
          <w:bCs/>
          <w:sz w:val="22"/>
          <w:szCs w:val="22"/>
          <w:lang w:val="de-DE"/>
        </w:rPr>
        <w:t xml:space="preserve">Dadurch sollen </w:t>
      </w:r>
      <w:r w:rsidR="00E33AC5" w:rsidRPr="00E33AC5">
        <w:rPr>
          <w:rFonts w:cs="Arial"/>
          <w:bCs/>
          <w:sz w:val="22"/>
          <w:szCs w:val="22"/>
          <w:lang w:val="de-DE"/>
        </w:rPr>
        <w:t xml:space="preserve">Qualität und Effizienz </w:t>
      </w:r>
      <w:r>
        <w:rPr>
          <w:rFonts w:cs="Arial"/>
          <w:bCs/>
          <w:sz w:val="22"/>
          <w:szCs w:val="22"/>
          <w:lang w:val="de-DE"/>
        </w:rPr>
        <w:t xml:space="preserve">der Therapien so </w:t>
      </w:r>
      <w:r w:rsidR="00E33AC5" w:rsidRPr="00E33AC5">
        <w:rPr>
          <w:rFonts w:cs="Arial"/>
          <w:bCs/>
          <w:sz w:val="22"/>
          <w:szCs w:val="22"/>
          <w:lang w:val="de-DE"/>
        </w:rPr>
        <w:t>maximiert werden</w:t>
      </w:r>
      <w:r>
        <w:rPr>
          <w:rFonts w:cs="Arial"/>
          <w:bCs/>
          <w:sz w:val="22"/>
          <w:szCs w:val="22"/>
          <w:lang w:val="de-DE"/>
        </w:rPr>
        <w:t xml:space="preserve">, dass sich dies eindeutig in den </w:t>
      </w:r>
      <w:r w:rsidR="00CE59CF">
        <w:rPr>
          <w:rFonts w:cs="Arial"/>
          <w:bCs/>
          <w:sz w:val="22"/>
          <w:szCs w:val="22"/>
          <w:lang w:val="de-DE"/>
        </w:rPr>
        <w:t>Daten niederschlägt</w:t>
      </w:r>
      <w:r w:rsidR="00E33AC5" w:rsidRPr="00E33AC5">
        <w:rPr>
          <w:rFonts w:cs="Arial"/>
          <w:bCs/>
          <w:sz w:val="22"/>
          <w:szCs w:val="22"/>
          <w:lang w:val="de-DE"/>
        </w:rPr>
        <w:t xml:space="preserve"> (Real World Evidence / RWE).</w:t>
      </w:r>
      <w:r w:rsidR="00E33AC5" w:rsidRPr="00E33AC5">
        <w:rPr>
          <w:rFonts w:cs="Arial"/>
          <w:bCs/>
          <w:sz w:val="22"/>
          <w:szCs w:val="22"/>
          <w:lang w:val="de-DE"/>
        </w:rPr>
        <w:br/>
      </w:r>
      <w:bookmarkStart w:id="4" w:name="bookmark7"/>
    </w:p>
    <w:p w:rsidR="00473AD8" w:rsidRDefault="00473AD8" w:rsidP="00EE0354">
      <w:pPr>
        <w:spacing w:after="120" w:line="312" w:lineRule="auto"/>
        <w:rPr>
          <w:rFonts w:cs="Arial"/>
          <w:bCs/>
          <w:sz w:val="22"/>
          <w:szCs w:val="22"/>
          <w:lang w:val="de-DE"/>
        </w:rPr>
      </w:pPr>
      <w:r>
        <w:rPr>
          <w:rFonts w:cs="Arial"/>
          <w:b/>
          <w:bCs/>
          <w:szCs w:val="22"/>
          <w:lang w:val="de-DE"/>
        </w:rPr>
        <w:t xml:space="preserve">AMGEN fördert </w:t>
      </w:r>
      <w:r w:rsidR="00BB2B76">
        <w:rPr>
          <w:rFonts w:cs="Arial"/>
          <w:b/>
          <w:bCs/>
          <w:szCs w:val="22"/>
          <w:lang w:val="de-DE"/>
        </w:rPr>
        <w:t xml:space="preserve">eine </w:t>
      </w:r>
      <w:r>
        <w:rPr>
          <w:rFonts w:cs="Arial"/>
          <w:b/>
          <w:bCs/>
          <w:szCs w:val="22"/>
          <w:lang w:val="de-DE"/>
        </w:rPr>
        <w:t xml:space="preserve">wertorientierte Gesundheitsversorgung </w:t>
      </w:r>
      <w:r w:rsidRPr="00473AD8">
        <w:rPr>
          <w:rFonts w:cs="Arial"/>
          <w:b/>
          <w:bCs/>
          <w:sz w:val="22"/>
          <w:szCs w:val="22"/>
          <w:lang w:val="de-DE"/>
        </w:rPr>
        <w:t>in Europa</w:t>
      </w:r>
      <w:r>
        <w:rPr>
          <w:rFonts w:cs="Arial"/>
          <w:bCs/>
          <w:sz w:val="22"/>
          <w:szCs w:val="22"/>
          <w:lang w:val="de-DE"/>
        </w:rPr>
        <w:t xml:space="preserve"> </w:t>
      </w:r>
    </w:p>
    <w:bookmarkEnd w:id="4"/>
    <w:p w:rsidR="00CE59CF" w:rsidRDefault="00CE59CF" w:rsidP="00EE0354">
      <w:pPr>
        <w:spacing w:after="120" w:line="312" w:lineRule="auto"/>
        <w:rPr>
          <w:rFonts w:cs="Arial"/>
          <w:bCs/>
          <w:sz w:val="22"/>
          <w:szCs w:val="22"/>
          <w:lang w:val="de-DE"/>
        </w:rPr>
      </w:pPr>
      <w:r>
        <w:rPr>
          <w:rFonts w:cs="Arial"/>
          <w:bCs/>
          <w:sz w:val="22"/>
          <w:szCs w:val="22"/>
          <w:lang w:val="de-DE"/>
        </w:rPr>
        <w:t xml:space="preserve">Mit einem </w:t>
      </w:r>
      <w:r w:rsidRPr="00E33AC5">
        <w:rPr>
          <w:rFonts w:cs="Arial"/>
          <w:bCs/>
          <w:sz w:val="22"/>
          <w:szCs w:val="22"/>
          <w:lang w:val="de-DE"/>
        </w:rPr>
        <w:t xml:space="preserve">europaweiten Meeting im Sommer 2014 </w:t>
      </w:r>
      <w:r>
        <w:rPr>
          <w:rFonts w:cs="Arial"/>
          <w:bCs/>
          <w:sz w:val="22"/>
          <w:szCs w:val="22"/>
          <w:lang w:val="de-DE"/>
        </w:rPr>
        <w:t xml:space="preserve">leitete </w:t>
      </w:r>
      <w:r w:rsidRPr="00E33AC5">
        <w:rPr>
          <w:rFonts w:cs="Arial"/>
          <w:bCs/>
          <w:sz w:val="22"/>
          <w:szCs w:val="22"/>
          <w:lang w:val="de-DE"/>
        </w:rPr>
        <w:t>Amgens europäisches Management</w:t>
      </w:r>
      <w:r>
        <w:rPr>
          <w:rFonts w:cs="Arial"/>
          <w:bCs/>
          <w:sz w:val="22"/>
          <w:szCs w:val="22"/>
          <w:lang w:val="de-DE"/>
        </w:rPr>
        <w:t>-</w:t>
      </w:r>
      <w:r w:rsidRPr="00E33AC5">
        <w:rPr>
          <w:rFonts w:cs="Arial"/>
          <w:bCs/>
          <w:sz w:val="22"/>
          <w:szCs w:val="22"/>
          <w:lang w:val="de-DE"/>
        </w:rPr>
        <w:t xml:space="preserve">Team </w:t>
      </w:r>
      <w:r>
        <w:rPr>
          <w:rFonts w:cs="Arial"/>
          <w:bCs/>
          <w:sz w:val="22"/>
          <w:szCs w:val="22"/>
          <w:lang w:val="de-DE"/>
        </w:rPr>
        <w:t xml:space="preserve">die </w:t>
      </w:r>
      <w:r w:rsidRPr="00E33AC5">
        <w:rPr>
          <w:rFonts w:cs="Arial"/>
          <w:bCs/>
          <w:sz w:val="22"/>
          <w:szCs w:val="22"/>
          <w:lang w:val="de-DE"/>
        </w:rPr>
        <w:t xml:space="preserve">Arbeit mit </w:t>
      </w:r>
      <w:r>
        <w:rPr>
          <w:rFonts w:cs="Arial"/>
          <w:bCs/>
          <w:sz w:val="22"/>
          <w:szCs w:val="22"/>
          <w:lang w:val="de-DE"/>
        </w:rPr>
        <w:t>dem Themenbereich VBH</w:t>
      </w:r>
      <w:r w:rsidR="00DC2D85">
        <w:rPr>
          <w:rFonts w:cs="Arial"/>
          <w:bCs/>
          <w:sz w:val="22"/>
          <w:szCs w:val="22"/>
          <w:lang w:val="de-DE"/>
        </w:rPr>
        <w:t>C</w:t>
      </w:r>
      <w:r>
        <w:rPr>
          <w:rFonts w:cs="Arial"/>
          <w:bCs/>
          <w:sz w:val="22"/>
          <w:szCs w:val="22"/>
          <w:lang w:val="de-DE"/>
        </w:rPr>
        <w:t xml:space="preserve"> </w:t>
      </w:r>
      <w:r w:rsidRPr="00E33AC5">
        <w:rPr>
          <w:rFonts w:cs="Arial"/>
          <w:bCs/>
          <w:sz w:val="22"/>
          <w:szCs w:val="22"/>
          <w:lang w:val="de-DE"/>
        </w:rPr>
        <w:t xml:space="preserve">ein. </w:t>
      </w:r>
      <w:r>
        <w:rPr>
          <w:rFonts w:cs="Arial"/>
          <w:bCs/>
          <w:sz w:val="22"/>
          <w:szCs w:val="22"/>
          <w:lang w:val="de-DE"/>
        </w:rPr>
        <w:t xml:space="preserve">Es </w:t>
      </w:r>
      <w:r w:rsidRPr="00E33AC5">
        <w:rPr>
          <w:rFonts w:cs="Arial"/>
          <w:bCs/>
          <w:sz w:val="22"/>
          <w:szCs w:val="22"/>
          <w:lang w:val="de-DE"/>
        </w:rPr>
        <w:t xml:space="preserve">wurde ein </w:t>
      </w:r>
      <w:r>
        <w:rPr>
          <w:rFonts w:cs="Arial"/>
          <w:bCs/>
          <w:sz w:val="22"/>
          <w:szCs w:val="22"/>
          <w:lang w:val="de-DE"/>
        </w:rPr>
        <w:t>eigenes VBHC-</w:t>
      </w:r>
      <w:r w:rsidRPr="00E33AC5">
        <w:rPr>
          <w:rFonts w:cs="Arial"/>
          <w:bCs/>
          <w:sz w:val="22"/>
          <w:szCs w:val="22"/>
          <w:lang w:val="de-DE"/>
        </w:rPr>
        <w:t xml:space="preserve">Team für Europa </w:t>
      </w:r>
      <w:r>
        <w:rPr>
          <w:rFonts w:cs="Arial"/>
          <w:bCs/>
          <w:sz w:val="22"/>
          <w:szCs w:val="22"/>
          <w:lang w:val="de-DE"/>
        </w:rPr>
        <w:t>etabliert</w:t>
      </w:r>
      <w:r w:rsidRPr="00E33AC5">
        <w:rPr>
          <w:rFonts w:cs="Arial"/>
          <w:bCs/>
          <w:sz w:val="22"/>
          <w:szCs w:val="22"/>
          <w:lang w:val="de-DE"/>
        </w:rPr>
        <w:t xml:space="preserve">, das </w:t>
      </w:r>
      <w:r>
        <w:rPr>
          <w:rFonts w:cs="Arial"/>
          <w:bCs/>
          <w:sz w:val="22"/>
          <w:szCs w:val="22"/>
          <w:lang w:val="de-DE"/>
        </w:rPr>
        <w:t xml:space="preserve">daran </w:t>
      </w:r>
      <w:bookmarkStart w:id="5" w:name="_GoBack"/>
      <w:bookmarkEnd w:id="5"/>
      <w:r>
        <w:rPr>
          <w:rFonts w:cs="Arial"/>
          <w:bCs/>
          <w:sz w:val="22"/>
          <w:szCs w:val="22"/>
          <w:lang w:val="de-DE"/>
        </w:rPr>
        <w:t xml:space="preserve">ging, Visionen </w:t>
      </w:r>
      <w:r w:rsidRPr="00E33AC5">
        <w:rPr>
          <w:rFonts w:cs="Arial"/>
          <w:bCs/>
          <w:sz w:val="22"/>
          <w:szCs w:val="22"/>
          <w:lang w:val="de-DE"/>
        </w:rPr>
        <w:t xml:space="preserve">zu erarbeiten, wie </w:t>
      </w:r>
      <w:r>
        <w:rPr>
          <w:rFonts w:cs="Arial"/>
          <w:bCs/>
          <w:sz w:val="22"/>
          <w:szCs w:val="22"/>
          <w:lang w:val="de-DE"/>
        </w:rPr>
        <w:t xml:space="preserve">und wo </w:t>
      </w:r>
      <w:r w:rsidRPr="00E33AC5">
        <w:rPr>
          <w:rFonts w:cs="Arial"/>
          <w:bCs/>
          <w:sz w:val="22"/>
          <w:szCs w:val="22"/>
          <w:lang w:val="de-DE"/>
        </w:rPr>
        <w:t>VBHC</w:t>
      </w:r>
      <w:r>
        <w:rPr>
          <w:rFonts w:cs="Arial"/>
          <w:bCs/>
          <w:sz w:val="22"/>
          <w:szCs w:val="22"/>
          <w:lang w:val="de-DE"/>
        </w:rPr>
        <w:t xml:space="preserve">-Projekte von </w:t>
      </w:r>
      <w:r w:rsidRPr="00E33AC5">
        <w:rPr>
          <w:rFonts w:cs="Arial"/>
          <w:bCs/>
          <w:sz w:val="22"/>
          <w:szCs w:val="22"/>
          <w:lang w:val="de-DE"/>
        </w:rPr>
        <w:t xml:space="preserve">Amgen in Europa </w:t>
      </w:r>
      <w:r>
        <w:rPr>
          <w:rFonts w:cs="Arial"/>
          <w:bCs/>
          <w:sz w:val="22"/>
          <w:szCs w:val="22"/>
          <w:lang w:val="de-DE"/>
        </w:rPr>
        <w:t>umgesetzt werden könnten.</w:t>
      </w:r>
      <w:r w:rsidR="00497E42">
        <w:rPr>
          <w:rFonts w:cs="Arial"/>
          <w:bCs/>
          <w:sz w:val="22"/>
          <w:szCs w:val="22"/>
          <w:lang w:val="de-DE"/>
        </w:rPr>
        <w:t xml:space="preserve"> </w:t>
      </w:r>
      <w:r w:rsidR="006F374F">
        <w:rPr>
          <w:rFonts w:cs="Arial"/>
          <w:bCs/>
          <w:sz w:val="22"/>
          <w:szCs w:val="22"/>
          <w:lang w:val="de-DE"/>
        </w:rPr>
        <w:t xml:space="preserve">In der Zwischenzeit </w:t>
      </w:r>
      <w:r w:rsidR="00497E42">
        <w:rPr>
          <w:rFonts w:cs="Arial"/>
          <w:bCs/>
          <w:sz w:val="22"/>
          <w:szCs w:val="22"/>
          <w:lang w:val="de-DE"/>
        </w:rPr>
        <w:t>sind bereits einige Projekte in divers</w:t>
      </w:r>
      <w:r w:rsidR="00DC584E">
        <w:rPr>
          <w:rFonts w:cs="Arial"/>
          <w:bCs/>
          <w:sz w:val="22"/>
          <w:szCs w:val="22"/>
          <w:lang w:val="de-DE"/>
        </w:rPr>
        <w:t>e</w:t>
      </w:r>
      <w:r w:rsidR="00497E42">
        <w:rPr>
          <w:rFonts w:cs="Arial"/>
          <w:bCs/>
          <w:sz w:val="22"/>
          <w:szCs w:val="22"/>
          <w:lang w:val="de-DE"/>
        </w:rPr>
        <w:t>n europäischen Staaten in Planung bzw. Umsetzung</w:t>
      </w:r>
    </w:p>
    <w:p w:rsidR="00102037" w:rsidRPr="00E26180" w:rsidRDefault="00102037" w:rsidP="00EE0354">
      <w:pPr>
        <w:rPr>
          <w:sz w:val="20"/>
          <w:lang w:val="de-AT"/>
        </w:rPr>
      </w:pPr>
      <w:r>
        <w:rPr>
          <w:rFonts w:cs="Arial"/>
          <w:b/>
          <w:i/>
          <w:sz w:val="22"/>
          <w:szCs w:val="22"/>
          <w:lang w:val="de-AT"/>
        </w:rPr>
        <w:t xml:space="preserve">* </w:t>
      </w:r>
      <w:r w:rsidRPr="00E26180">
        <w:rPr>
          <w:i/>
          <w:sz w:val="18"/>
          <w:lang w:val="de-AT"/>
        </w:rPr>
        <w:t>Aus Gründen der besseren Lesbarkeit wurde im Text auf eine gendergerechte Schreibweise verzichtet. Alle Bezeichnungen gelten sowohl für Frauen als auch für Männer</w:t>
      </w:r>
      <w:r w:rsidRPr="00E26180">
        <w:rPr>
          <w:i/>
          <w:sz w:val="20"/>
          <w:lang w:val="de-AT"/>
        </w:rPr>
        <w:t>.</w:t>
      </w:r>
    </w:p>
    <w:p w:rsidR="006B4D7C" w:rsidRDefault="006B4D7C" w:rsidP="00EE0354">
      <w:pPr>
        <w:spacing w:after="120" w:line="312" w:lineRule="auto"/>
        <w:rPr>
          <w:rFonts w:cs="Arial"/>
          <w:b/>
          <w:i/>
          <w:sz w:val="22"/>
          <w:szCs w:val="22"/>
          <w:lang w:val="de-AT"/>
        </w:rPr>
      </w:pPr>
    </w:p>
    <w:p w:rsidR="00A4483A" w:rsidRPr="003E7E67" w:rsidRDefault="00A4483A" w:rsidP="00EE0354">
      <w:pPr>
        <w:spacing w:line="312" w:lineRule="auto"/>
        <w:rPr>
          <w:b/>
          <w:szCs w:val="24"/>
          <w:lang w:val="de-DE"/>
        </w:rPr>
      </w:pPr>
      <w:r w:rsidRPr="003E7E67">
        <w:rPr>
          <w:b/>
          <w:szCs w:val="24"/>
          <w:lang w:val="de-DE"/>
        </w:rPr>
        <w:t>Kontakt für Journalisten-Rückfragen</w:t>
      </w:r>
    </w:p>
    <w:p w:rsidR="00003DFF" w:rsidRPr="00003DFF" w:rsidRDefault="00003DFF" w:rsidP="00EE0354">
      <w:pPr>
        <w:rPr>
          <w:b/>
          <w:i/>
          <w:sz w:val="22"/>
          <w:lang w:val="de-AT"/>
        </w:rPr>
      </w:pPr>
      <w:r w:rsidRPr="00003DFF">
        <w:rPr>
          <w:b/>
          <w:i/>
          <w:sz w:val="22"/>
          <w:lang w:val="de-AT"/>
        </w:rPr>
        <w:t xml:space="preserve">Anna </w:t>
      </w:r>
      <w:r w:rsidR="00A509CD">
        <w:rPr>
          <w:b/>
          <w:i/>
          <w:sz w:val="22"/>
          <w:lang w:val="de-AT"/>
        </w:rPr>
        <w:t>Mocker</w:t>
      </w:r>
    </w:p>
    <w:p w:rsidR="00003DFF" w:rsidRPr="00003DFF" w:rsidRDefault="00A509CD" w:rsidP="00EE0354">
      <w:pPr>
        <w:rPr>
          <w:b/>
          <w:i/>
          <w:sz w:val="20"/>
          <w:lang w:val="de-AT"/>
        </w:rPr>
      </w:pPr>
      <w:r>
        <w:rPr>
          <w:b/>
          <w:i/>
          <w:sz w:val="20"/>
          <w:lang w:val="de-AT"/>
        </w:rPr>
        <w:t>Sen. Assoc. Communications</w:t>
      </w:r>
    </w:p>
    <w:p w:rsidR="00003DFF" w:rsidRDefault="00003DFF" w:rsidP="00EE0354">
      <w:pPr>
        <w:rPr>
          <w:b/>
          <w:i/>
          <w:sz w:val="20"/>
          <w:lang w:val="de-AT"/>
        </w:rPr>
      </w:pPr>
      <w:r w:rsidRPr="00003DFF">
        <w:rPr>
          <w:b/>
          <w:i/>
          <w:sz w:val="20"/>
          <w:lang w:val="de-AT"/>
        </w:rPr>
        <w:br/>
        <w:t>AMGEN GmbH </w:t>
      </w:r>
      <w:r w:rsidRPr="00003DFF">
        <w:rPr>
          <w:b/>
          <w:i/>
          <w:sz w:val="20"/>
          <w:lang w:val="de-AT"/>
        </w:rPr>
        <w:br/>
      </w:r>
      <w:r w:rsidR="00A509CD">
        <w:rPr>
          <w:b/>
          <w:i/>
          <w:sz w:val="20"/>
          <w:lang w:val="de-AT"/>
        </w:rPr>
        <w:t>Prinz-Eugen-Straße 8 - 10</w:t>
      </w:r>
      <w:r w:rsidRPr="00003DFF">
        <w:rPr>
          <w:b/>
          <w:i/>
          <w:sz w:val="20"/>
          <w:lang w:val="de-AT"/>
        </w:rPr>
        <w:t xml:space="preserve"> </w:t>
      </w:r>
      <w:r w:rsidRPr="00003DFF">
        <w:rPr>
          <w:b/>
          <w:i/>
          <w:sz w:val="20"/>
          <w:lang w:val="de-AT"/>
        </w:rPr>
        <w:br/>
      </w:r>
      <w:r w:rsidR="00A509CD">
        <w:rPr>
          <w:b/>
          <w:i/>
          <w:sz w:val="20"/>
          <w:lang w:val="de-AT"/>
        </w:rPr>
        <w:t>1040 Wien</w:t>
      </w:r>
      <w:r w:rsidRPr="00003DFF">
        <w:rPr>
          <w:b/>
          <w:i/>
          <w:sz w:val="20"/>
          <w:lang w:val="de-AT"/>
        </w:rPr>
        <w:br/>
      </w:r>
    </w:p>
    <w:p w:rsidR="00AB2863" w:rsidRPr="00003DFF" w:rsidRDefault="00AB2863" w:rsidP="00EE0354">
      <w:pPr>
        <w:spacing w:line="312" w:lineRule="auto"/>
        <w:rPr>
          <w:b/>
          <w:i/>
          <w:sz w:val="20"/>
          <w:lang w:val="de-AT"/>
        </w:rPr>
      </w:pPr>
      <w:r w:rsidRPr="00003DFF">
        <w:rPr>
          <w:b/>
          <w:i/>
          <w:sz w:val="20"/>
          <w:lang w:val="de-AT"/>
        </w:rPr>
        <w:sym w:font="Wingdings" w:char="F028"/>
      </w:r>
      <w:r w:rsidRPr="00003DFF">
        <w:rPr>
          <w:b/>
          <w:i/>
          <w:sz w:val="20"/>
          <w:lang w:val="de-AT"/>
        </w:rPr>
        <w:t xml:space="preserve">: </w:t>
      </w:r>
      <w:r w:rsidR="00003DFF" w:rsidRPr="00003DFF">
        <w:rPr>
          <w:b/>
          <w:i/>
          <w:sz w:val="20"/>
          <w:lang w:val="de-AT"/>
        </w:rPr>
        <w:t>+</w:t>
      </w:r>
      <w:r w:rsidR="00A509CD">
        <w:rPr>
          <w:b/>
          <w:i/>
          <w:sz w:val="20"/>
          <w:lang w:val="de-AT"/>
        </w:rPr>
        <w:t>43</w:t>
      </w:r>
      <w:r w:rsidR="00003DFF" w:rsidRPr="00003DFF">
        <w:rPr>
          <w:b/>
          <w:i/>
          <w:sz w:val="20"/>
          <w:lang w:val="de-AT"/>
        </w:rPr>
        <w:t xml:space="preserve"> </w:t>
      </w:r>
      <w:r w:rsidR="00A509CD">
        <w:rPr>
          <w:b/>
          <w:i/>
          <w:sz w:val="20"/>
          <w:lang w:val="de-AT"/>
        </w:rPr>
        <w:t>1 502 17 0</w:t>
      </w:r>
    </w:p>
    <w:p w:rsidR="00AB2863" w:rsidRPr="00AB2863" w:rsidRDefault="00AB2863" w:rsidP="00EE0354">
      <w:pPr>
        <w:spacing w:line="312" w:lineRule="auto"/>
        <w:rPr>
          <w:b/>
          <w:i/>
          <w:sz w:val="20"/>
          <w:lang w:val="de-AT"/>
        </w:rPr>
      </w:pPr>
      <w:r w:rsidRPr="00003DFF">
        <w:rPr>
          <w:b/>
          <w:i/>
          <w:sz w:val="20"/>
          <w:lang w:val="de-AT"/>
        </w:rPr>
        <w:t xml:space="preserve">E-mail: </w:t>
      </w:r>
      <w:r w:rsidR="00A509CD">
        <w:rPr>
          <w:b/>
          <w:i/>
          <w:sz w:val="20"/>
          <w:lang w:val="de-AT"/>
        </w:rPr>
        <w:t>amocker@amgen.com</w:t>
      </w:r>
    </w:p>
    <w:p w:rsidR="005C0EBB" w:rsidRPr="005C0EBB" w:rsidRDefault="005C0EBB" w:rsidP="00EE0354">
      <w:pPr>
        <w:spacing w:line="312" w:lineRule="auto"/>
        <w:rPr>
          <w:sz w:val="22"/>
          <w:szCs w:val="22"/>
          <w:lang w:val="de-AT"/>
        </w:rPr>
      </w:pPr>
    </w:p>
    <w:p w:rsidR="006F7037" w:rsidRPr="00E26180" w:rsidRDefault="00672732" w:rsidP="00EE0354">
      <w:pPr>
        <w:spacing w:line="312" w:lineRule="auto"/>
        <w:rPr>
          <w:rFonts w:cs="Arial"/>
          <w:sz w:val="22"/>
          <w:szCs w:val="22"/>
          <w:lang w:val="de-AT"/>
        </w:rPr>
      </w:pPr>
      <w:r w:rsidRPr="00E26180">
        <w:rPr>
          <w:rFonts w:cs="Arial"/>
          <w:sz w:val="22"/>
          <w:szCs w:val="22"/>
          <w:lang w:val="de-AT"/>
        </w:rPr>
        <w:t>25</w:t>
      </w:r>
      <w:r w:rsidR="00AB2863">
        <w:rPr>
          <w:rFonts w:cs="Arial"/>
          <w:sz w:val="22"/>
          <w:szCs w:val="22"/>
          <w:lang w:val="de-AT"/>
        </w:rPr>
        <w:t>.</w:t>
      </w:r>
      <w:r w:rsidR="006F7037" w:rsidRPr="00E26180">
        <w:rPr>
          <w:rFonts w:cs="Arial"/>
          <w:sz w:val="22"/>
          <w:szCs w:val="22"/>
          <w:lang w:val="de-AT"/>
        </w:rPr>
        <w:t xml:space="preserve"> </w:t>
      </w:r>
      <w:r w:rsidRPr="00E26180">
        <w:rPr>
          <w:rFonts w:cs="Arial"/>
          <w:sz w:val="22"/>
          <w:szCs w:val="22"/>
          <w:lang w:val="de-AT"/>
        </w:rPr>
        <w:t xml:space="preserve">April </w:t>
      </w:r>
      <w:r w:rsidR="00055CDE" w:rsidRPr="00E26180">
        <w:rPr>
          <w:rFonts w:cs="Arial"/>
          <w:sz w:val="22"/>
          <w:szCs w:val="22"/>
          <w:lang w:val="de-AT"/>
        </w:rPr>
        <w:t>201</w:t>
      </w:r>
      <w:r w:rsidRPr="00E26180">
        <w:rPr>
          <w:rFonts w:cs="Arial"/>
          <w:sz w:val="22"/>
          <w:szCs w:val="22"/>
          <w:lang w:val="de-AT"/>
        </w:rPr>
        <w:t>7</w:t>
      </w:r>
    </w:p>
    <w:p w:rsidR="00E33AC5" w:rsidRPr="004E286F" w:rsidRDefault="004E286F" w:rsidP="00EE0354">
      <w:pPr>
        <w:spacing w:line="312" w:lineRule="auto"/>
        <w:rPr>
          <w:rFonts w:cs="Arial"/>
          <w:sz w:val="16"/>
          <w:lang w:val="de-AT"/>
        </w:rPr>
      </w:pPr>
      <w:r w:rsidRPr="004E286F">
        <w:rPr>
          <w:rFonts w:cs="Arial"/>
          <w:sz w:val="16"/>
          <w:lang w:val="de-AT"/>
        </w:rPr>
        <w:t>AT-C-NPS-0417-048335a</w:t>
      </w:r>
    </w:p>
    <w:sectPr w:rsidR="00E33AC5" w:rsidRPr="004E286F" w:rsidSect="003255ED">
      <w:headerReference w:type="default" r:id="rId7"/>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3F" w:rsidRDefault="0039423F" w:rsidP="00801486">
      <w:r>
        <w:separator/>
      </w:r>
    </w:p>
  </w:endnote>
  <w:endnote w:type="continuationSeparator" w:id="0">
    <w:p w:rsidR="0039423F" w:rsidRDefault="0039423F"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5777A0"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5777A0"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39423F">
      <w:rPr>
        <w:rStyle w:val="Seitenzahl"/>
        <w:noProof/>
        <w:sz w:val="18"/>
        <w:szCs w:val="18"/>
      </w:rPr>
      <w:t>1</w:t>
    </w:r>
    <w:r w:rsidRPr="00B72242">
      <w:rPr>
        <w:rStyle w:val="Seitenzahl"/>
        <w:sz w:val="18"/>
        <w:szCs w:val="18"/>
      </w:rPr>
      <w:fldChar w:fldCharType="end"/>
    </w:r>
  </w:p>
  <w:p w:rsidR="00B72242" w:rsidRPr="00DC584E" w:rsidRDefault="005A5280" w:rsidP="00055CDE">
    <w:pPr>
      <w:autoSpaceDE w:val="0"/>
      <w:autoSpaceDN w:val="0"/>
      <w:adjustRightInd w:val="0"/>
      <w:spacing w:before="360"/>
      <w:rPr>
        <w:rFonts w:cs="Arial"/>
        <w:i/>
        <w:color w:val="808080"/>
        <w:sz w:val="18"/>
        <w:szCs w:val="18"/>
      </w:rPr>
    </w:pPr>
    <w:r w:rsidRPr="00DC584E">
      <w:rPr>
        <w:rFonts w:cs="Arial"/>
        <w:i/>
        <w:color w:val="808080"/>
        <w:sz w:val="18"/>
        <w:szCs w:val="18"/>
        <w:lang w:val="de-AT"/>
      </w:rPr>
      <w:t>Amgen Press Academy</w:t>
    </w:r>
    <w:r w:rsidR="00B72242" w:rsidRPr="00DC584E">
      <w:rPr>
        <w:rFonts w:cs="Arial"/>
        <w:i/>
        <w:color w:val="808080"/>
        <w:sz w:val="18"/>
        <w:szCs w:val="18"/>
        <w:lang w:val="de-AT"/>
      </w:rPr>
      <w:t xml:space="preserve"> “</w:t>
    </w:r>
    <w:r w:rsidR="005C0EBB" w:rsidRPr="00DC584E">
      <w:rPr>
        <w:rFonts w:cs="Arial"/>
        <w:i/>
        <w:color w:val="808080"/>
        <w:sz w:val="18"/>
        <w:szCs w:val="18"/>
        <w:lang w:val="de-AT"/>
      </w:rPr>
      <w:t>Value Based He</w:t>
    </w:r>
    <w:r w:rsidR="00DC584E" w:rsidRPr="00DC584E">
      <w:rPr>
        <w:rFonts w:cs="Arial"/>
        <w:i/>
        <w:color w:val="808080"/>
        <w:sz w:val="18"/>
        <w:szCs w:val="18"/>
        <w:lang w:val="de-AT"/>
      </w:rPr>
      <w:t>a</w:t>
    </w:r>
    <w:r w:rsidR="005C0EBB" w:rsidRPr="00DC584E">
      <w:rPr>
        <w:rFonts w:cs="Arial"/>
        <w:i/>
        <w:color w:val="808080"/>
        <w:sz w:val="18"/>
        <w:szCs w:val="18"/>
        <w:lang w:val="de-AT"/>
      </w:rPr>
      <w:t>lthcare – wie kann Patientenversorgung in der Zukunft aussehen?</w:t>
    </w:r>
    <w:r w:rsidR="00055CDE" w:rsidRPr="00DC584E">
      <w:rPr>
        <w:rFonts w:cs="Arial"/>
        <w:i/>
        <w:color w:val="808080"/>
        <w:sz w:val="18"/>
        <w:szCs w:val="18"/>
        <w:lang w:val="de-AT"/>
      </w:rPr>
      <w:t>“</w:t>
    </w:r>
    <w:r w:rsidR="00055CDE" w:rsidRPr="00DC584E">
      <w:rPr>
        <w:rFonts w:cs="Arial"/>
        <w:i/>
        <w:color w:val="808080"/>
        <w:sz w:val="18"/>
        <w:szCs w:val="18"/>
        <w:lang w:val="de-AT"/>
      </w:rPr>
      <w:br/>
    </w:r>
    <w:r w:rsidR="005C0EBB" w:rsidRPr="00DC584E">
      <w:rPr>
        <w:rFonts w:cs="Arial"/>
        <w:i/>
        <w:color w:val="808080"/>
        <w:sz w:val="18"/>
        <w:szCs w:val="18"/>
      </w:rPr>
      <w:t>25</w:t>
    </w:r>
    <w:r w:rsidR="00055CDE" w:rsidRPr="00DC584E">
      <w:rPr>
        <w:rFonts w:cs="Arial"/>
        <w:i/>
        <w:color w:val="808080"/>
        <w:sz w:val="18"/>
        <w:szCs w:val="18"/>
      </w:rPr>
      <w:t xml:space="preserve">. </w:t>
    </w:r>
    <w:r w:rsidR="005C0EBB" w:rsidRPr="00DC584E">
      <w:rPr>
        <w:rFonts w:cs="Arial"/>
        <w:i/>
        <w:color w:val="808080"/>
        <w:sz w:val="18"/>
        <w:szCs w:val="18"/>
      </w:rPr>
      <w:t xml:space="preserve">April </w:t>
    </w:r>
    <w:r w:rsidR="00055CDE" w:rsidRPr="00DC584E">
      <w:rPr>
        <w:rFonts w:cs="Arial"/>
        <w:i/>
        <w:color w:val="808080"/>
        <w:sz w:val="18"/>
        <w:szCs w:val="18"/>
      </w:rPr>
      <w:t>201</w:t>
    </w:r>
    <w:r w:rsidR="005C0EBB" w:rsidRPr="00DC584E">
      <w:rPr>
        <w:rFonts w:cs="Arial"/>
        <w:i/>
        <w:color w:val="808080"/>
        <w:sz w:val="18"/>
        <w:szCs w:val="18"/>
      </w:rPr>
      <w:t>7</w:t>
    </w:r>
    <w:r w:rsidR="00B72242" w:rsidRPr="00DC584E">
      <w:rPr>
        <w:rFonts w:cs="Arial"/>
        <w:i/>
        <w:color w:val="808080"/>
        <w:sz w:val="18"/>
        <w:szCs w:val="18"/>
      </w:rPr>
      <w:t xml:space="preserve">, </w:t>
    </w:r>
    <w:r w:rsidR="00672732" w:rsidRPr="00DC584E">
      <w:rPr>
        <w:rFonts w:cs="Arial"/>
        <w:i/>
        <w:color w:val="808080"/>
        <w:sz w:val="18"/>
        <w:szCs w:val="18"/>
      </w:rPr>
      <w:t xml:space="preserve">Dr. </w:t>
    </w:r>
    <w:r w:rsidR="00E33AC5" w:rsidRPr="00DC584E">
      <w:rPr>
        <w:rFonts w:cs="Arial"/>
        <w:i/>
        <w:color w:val="808080"/>
        <w:sz w:val="18"/>
        <w:szCs w:val="18"/>
      </w:rPr>
      <w:t>Alexey Kutahov</w:t>
    </w:r>
    <w:r w:rsidR="00055CDE" w:rsidRPr="00DC584E">
      <w:rPr>
        <w:rFonts w:cs="Arial"/>
        <w:i/>
        <w:color w:val="808080"/>
        <w:sz w:val="18"/>
        <w:szCs w:val="18"/>
      </w:rPr>
      <w:t xml:space="preserve">: </w:t>
    </w:r>
    <w:r w:rsidR="00E33AC5" w:rsidRPr="00DC584E">
      <w:rPr>
        <w:rFonts w:cs="Arial"/>
        <w:i/>
        <w:color w:val="808080"/>
        <w:sz w:val="18"/>
        <w:szCs w:val="18"/>
      </w:rPr>
      <w:t>„Die Pharm</w:t>
    </w:r>
    <w:r w:rsidR="00DC584E">
      <w:rPr>
        <w:rFonts w:cs="Arial"/>
        <w:i/>
        <w:color w:val="808080"/>
        <w:sz w:val="18"/>
        <w:szCs w:val="18"/>
      </w:rPr>
      <w:t>aindustrie denkt weiter – Value</w:t>
    </w:r>
    <w:r w:rsidR="00E33AC5" w:rsidRPr="00DC584E">
      <w:rPr>
        <w:rFonts w:cs="Arial"/>
        <w:i/>
        <w:color w:val="808080"/>
        <w:sz w:val="18"/>
        <w:szCs w:val="18"/>
      </w:rPr>
      <w:t xml:space="preserve"> Based Health Care in Europa“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3F" w:rsidRDefault="0039423F" w:rsidP="00801486">
      <w:r>
        <w:separator/>
      </w:r>
    </w:p>
  </w:footnote>
  <w:footnote w:type="continuationSeparator" w:id="0">
    <w:p w:rsidR="0039423F" w:rsidRDefault="0039423F" w:rsidP="00801486">
      <w:r>
        <w:continuationSeparator/>
      </w:r>
    </w:p>
  </w:footnote>
  <w:footnote w:id="1">
    <w:p w:rsidR="00EF603F" w:rsidRDefault="00EF603F" w:rsidP="00EF603F">
      <w:pPr>
        <w:rPr>
          <w:rStyle w:val="Footnote"/>
          <w:rFonts w:ascii="Arial" w:hAnsi="Arial" w:cs="Arial"/>
        </w:rPr>
      </w:pPr>
      <w:r>
        <w:rPr>
          <w:rStyle w:val="Footnote75pt"/>
          <w:vertAlign w:val="superscript"/>
        </w:rPr>
        <w:footnoteRef/>
      </w:r>
      <w:r w:rsidRPr="00B658DC">
        <w:rPr>
          <w:lang w:val="de-AT"/>
        </w:rPr>
        <w:t xml:space="preserve"> </w:t>
      </w:r>
      <w:r w:rsidRPr="008542A9">
        <w:rPr>
          <w:sz w:val="20"/>
          <w:lang w:val="de-AT"/>
        </w:rPr>
        <w:t>Für weitere Informationen siehe</w:t>
      </w:r>
      <w:r w:rsidRPr="00B658DC">
        <w:rPr>
          <w:lang w:val="de-AT"/>
        </w:rPr>
        <w:t xml:space="preserve"> </w:t>
      </w:r>
      <w:hyperlink r:id="rId1" w:history="1">
        <w:r w:rsidRPr="00D85AB1">
          <w:rPr>
            <w:rStyle w:val="Hyperlink"/>
            <w:rFonts w:eastAsia="Calibri" w:cs="Arial"/>
            <w:sz w:val="20"/>
            <w:lang w:val="de-DE" w:bidi="de-DE"/>
          </w:rPr>
          <w:t>http://www.isc.hbs.edu/health-care/vbhcd/pages/default.aspx</w:t>
        </w:r>
      </w:hyperlink>
    </w:p>
    <w:p w:rsidR="00EF603F" w:rsidRDefault="00EF603F" w:rsidP="00EF603F">
      <w:pPr>
        <w:rPr>
          <w:rFonts w:cs="Arial"/>
          <w:bCs/>
          <w:sz w:val="22"/>
          <w:szCs w:val="22"/>
          <w:lang w:val="de-DE"/>
        </w:rPr>
      </w:pPr>
      <w:r w:rsidRPr="00EF603F">
        <w:rPr>
          <w:rStyle w:val="Footnote75pt"/>
          <w:vertAlign w:val="superscript"/>
        </w:rPr>
        <w:t>2</w:t>
      </w:r>
      <w:r>
        <w:rPr>
          <w:rStyle w:val="Footnote"/>
          <w:rFonts w:ascii="Arial" w:hAnsi="Arial" w:cs="Arial"/>
        </w:rPr>
        <w:t xml:space="preserve"> </w:t>
      </w:r>
      <w:r w:rsidRPr="00EF603F">
        <w:rPr>
          <w:sz w:val="20"/>
          <w:lang w:val="de-AT"/>
        </w:rPr>
        <w:t>US-Wirtschaftsökonom, Harvard Business School, führender Managementtheoretiker</w:t>
      </w:r>
    </w:p>
    <w:p w:rsidR="00EF603F" w:rsidRPr="00B658DC" w:rsidRDefault="00EF603F" w:rsidP="00EF603F">
      <w:pPr>
        <w:rPr>
          <w:lang w:val="de-AT"/>
        </w:rPr>
      </w:pPr>
      <w:r w:rsidRPr="00EF603F">
        <w:rPr>
          <w:rStyle w:val="Footnote75pt"/>
          <w:vertAlign w:val="superscript"/>
        </w:rPr>
        <w:t>3</w:t>
      </w:r>
      <w:r>
        <w:rPr>
          <w:rFonts w:cs="Arial"/>
          <w:bCs/>
          <w:sz w:val="22"/>
          <w:szCs w:val="22"/>
          <w:lang w:val="de-DE"/>
        </w:rPr>
        <w:t xml:space="preserve"> </w:t>
      </w:r>
      <w:r>
        <w:rPr>
          <w:sz w:val="20"/>
          <w:lang w:val="de-AT"/>
        </w:rPr>
        <w:t>L</w:t>
      </w:r>
      <w:r w:rsidRPr="00EF603F">
        <w:rPr>
          <w:sz w:val="20"/>
          <w:lang w:val="de-AT"/>
        </w:rPr>
        <w:t xml:space="preserve">ehrt Innovationsmanagement im Gesundheitswesen an der Darden School of Business der </w:t>
      </w:r>
      <w:r>
        <w:rPr>
          <w:sz w:val="20"/>
          <w:lang w:val="de-AT"/>
        </w:rPr>
        <w:t xml:space="preserve">  </w:t>
      </w:r>
      <w:r w:rsidRPr="00EF603F">
        <w:rPr>
          <w:sz w:val="20"/>
          <w:lang w:val="de-AT"/>
        </w:rPr>
        <w:t>University of Virginia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4"/>
  </w:num>
  <w:num w:numId="6">
    <w:abstractNumId w:val="3"/>
  </w:num>
  <w:num w:numId="7">
    <w:abstractNumId w:val="14"/>
  </w:num>
  <w:num w:numId="8">
    <w:abstractNumId w:val="1"/>
  </w:num>
  <w:num w:numId="9">
    <w:abstractNumId w:val="2"/>
  </w:num>
  <w:num w:numId="10">
    <w:abstractNumId w:val="9"/>
  </w:num>
  <w:num w:numId="11">
    <w:abstractNumId w:val="17"/>
  </w:num>
  <w:num w:numId="12">
    <w:abstractNumId w:val="5"/>
  </w:num>
  <w:num w:numId="13">
    <w:abstractNumId w:val="6"/>
  </w:num>
  <w:num w:numId="14">
    <w:abstractNumId w:val="15"/>
  </w:num>
  <w:num w:numId="15">
    <w:abstractNumId w:val="13"/>
  </w:num>
  <w:num w:numId="16">
    <w:abstractNumId w:val="1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ttachedTemplate r:id="rId1"/>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doNotUseHTMLParagraphAutoSpacing/>
  </w:compat>
  <w:rsids>
    <w:rsidRoot w:val="00CF328B"/>
    <w:rsid w:val="00002CAA"/>
    <w:rsid w:val="00003DFF"/>
    <w:rsid w:val="00012A03"/>
    <w:rsid w:val="00023636"/>
    <w:rsid w:val="00023838"/>
    <w:rsid w:val="000238E3"/>
    <w:rsid w:val="00026F41"/>
    <w:rsid w:val="00041AA7"/>
    <w:rsid w:val="00042DBC"/>
    <w:rsid w:val="0004538C"/>
    <w:rsid w:val="000505C7"/>
    <w:rsid w:val="00055CDE"/>
    <w:rsid w:val="000575BC"/>
    <w:rsid w:val="000724C9"/>
    <w:rsid w:val="00075C81"/>
    <w:rsid w:val="00081150"/>
    <w:rsid w:val="000964B0"/>
    <w:rsid w:val="00096BCB"/>
    <w:rsid w:val="000A1044"/>
    <w:rsid w:val="000B4470"/>
    <w:rsid w:val="000B6EE2"/>
    <w:rsid w:val="000B7CFE"/>
    <w:rsid w:val="000C58E8"/>
    <w:rsid w:val="000C6E4C"/>
    <w:rsid w:val="000C7435"/>
    <w:rsid w:val="000D0633"/>
    <w:rsid w:val="000D2A6C"/>
    <w:rsid w:val="000E00A7"/>
    <w:rsid w:val="000E4A26"/>
    <w:rsid w:val="000E6CCE"/>
    <w:rsid w:val="00102037"/>
    <w:rsid w:val="00110B67"/>
    <w:rsid w:val="001144F5"/>
    <w:rsid w:val="00123D59"/>
    <w:rsid w:val="00124E36"/>
    <w:rsid w:val="00127301"/>
    <w:rsid w:val="00150F26"/>
    <w:rsid w:val="0015257D"/>
    <w:rsid w:val="001532A4"/>
    <w:rsid w:val="00154A95"/>
    <w:rsid w:val="00156B83"/>
    <w:rsid w:val="0016216D"/>
    <w:rsid w:val="00164669"/>
    <w:rsid w:val="0017225B"/>
    <w:rsid w:val="00173ED2"/>
    <w:rsid w:val="00176DC3"/>
    <w:rsid w:val="00192F2C"/>
    <w:rsid w:val="001A13D6"/>
    <w:rsid w:val="001A2205"/>
    <w:rsid w:val="001A6BAF"/>
    <w:rsid w:val="001A765F"/>
    <w:rsid w:val="001C36B2"/>
    <w:rsid w:val="001C75A1"/>
    <w:rsid w:val="001D0390"/>
    <w:rsid w:val="001D40C6"/>
    <w:rsid w:val="001E0D74"/>
    <w:rsid w:val="001F0405"/>
    <w:rsid w:val="001F05A1"/>
    <w:rsid w:val="001F0965"/>
    <w:rsid w:val="001F258F"/>
    <w:rsid w:val="001F54E2"/>
    <w:rsid w:val="00202676"/>
    <w:rsid w:val="00205110"/>
    <w:rsid w:val="00215641"/>
    <w:rsid w:val="00221786"/>
    <w:rsid w:val="0022261B"/>
    <w:rsid w:val="00234204"/>
    <w:rsid w:val="00251321"/>
    <w:rsid w:val="00261822"/>
    <w:rsid w:val="002632C4"/>
    <w:rsid w:val="0027408A"/>
    <w:rsid w:val="00283DEB"/>
    <w:rsid w:val="002851BA"/>
    <w:rsid w:val="00290FB9"/>
    <w:rsid w:val="002910F3"/>
    <w:rsid w:val="002B3CD7"/>
    <w:rsid w:val="002B4D1D"/>
    <w:rsid w:val="002B6280"/>
    <w:rsid w:val="002C01CF"/>
    <w:rsid w:val="002C6F60"/>
    <w:rsid w:val="002D2712"/>
    <w:rsid w:val="002D3251"/>
    <w:rsid w:val="002E493C"/>
    <w:rsid w:val="0030799A"/>
    <w:rsid w:val="00316E20"/>
    <w:rsid w:val="003201E7"/>
    <w:rsid w:val="00321B6B"/>
    <w:rsid w:val="003255ED"/>
    <w:rsid w:val="00333ABA"/>
    <w:rsid w:val="0033606B"/>
    <w:rsid w:val="00340177"/>
    <w:rsid w:val="00351776"/>
    <w:rsid w:val="0035685A"/>
    <w:rsid w:val="00363641"/>
    <w:rsid w:val="00366C1D"/>
    <w:rsid w:val="00366D3C"/>
    <w:rsid w:val="003721D6"/>
    <w:rsid w:val="00376533"/>
    <w:rsid w:val="00382514"/>
    <w:rsid w:val="0039266A"/>
    <w:rsid w:val="0039423F"/>
    <w:rsid w:val="00394EE9"/>
    <w:rsid w:val="00396DAF"/>
    <w:rsid w:val="003A12E0"/>
    <w:rsid w:val="003A5CE8"/>
    <w:rsid w:val="003A6445"/>
    <w:rsid w:val="003B016B"/>
    <w:rsid w:val="003B5B28"/>
    <w:rsid w:val="003B6554"/>
    <w:rsid w:val="003D2E91"/>
    <w:rsid w:val="003D3D0B"/>
    <w:rsid w:val="003D55E4"/>
    <w:rsid w:val="003D5880"/>
    <w:rsid w:val="003E22AF"/>
    <w:rsid w:val="003E7E67"/>
    <w:rsid w:val="004000EF"/>
    <w:rsid w:val="0040640D"/>
    <w:rsid w:val="00411339"/>
    <w:rsid w:val="0041481F"/>
    <w:rsid w:val="0042454E"/>
    <w:rsid w:val="00436EC9"/>
    <w:rsid w:val="004416D2"/>
    <w:rsid w:val="0045314E"/>
    <w:rsid w:val="004674EB"/>
    <w:rsid w:val="00473AD8"/>
    <w:rsid w:val="00485A75"/>
    <w:rsid w:val="00487273"/>
    <w:rsid w:val="0049095B"/>
    <w:rsid w:val="004951A5"/>
    <w:rsid w:val="00495CA0"/>
    <w:rsid w:val="00497E42"/>
    <w:rsid w:val="004A64BD"/>
    <w:rsid w:val="004A7FDE"/>
    <w:rsid w:val="004B1AAE"/>
    <w:rsid w:val="004D03CD"/>
    <w:rsid w:val="004D7322"/>
    <w:rsid w:val="004E2716"/>
    <w:rsid w:val="004E286F"/>
    <w:rsid w:val="004F7FF0"/>
    <w:rsid w:val="005031A6"/>
    <w:rsid w:val="00503454"/>
    <w:rsid w:val="005037CF"/>
    <w:rsid w:val="00514CCB"/>
    <w:rsid w:val="00515F95"/>
    <w:rsid w:val="0052659B"/>
    <w:rsid w:val="00526E92"/>
    <w:rsid w:val="00530CDA"/>
    <w:rsid w:val="00532867"/>
    <w:rsid w:val="00536C0C"/>
    <w:rsid w:val="00543083"/>
    <w:rsid w:val="00543963"/>
    <w:rsid w:val="00550B2E"/>
    <w:rsid w:val="005576B0"/>
    <w:rsid w:val="0056345F"/>
    <w:rsid w:val="00563F2E"/>
    <w:rsid w:val="00565242"/>
    <w:rsid w:val="005777A0"/>
    <w:rsid w:val="005832F8"/>
    <w:rsid w:val="00584AED"/>
    <w:rsid w:val="00584B0F"/>
    <w:rsid w:val="00584FF4"/>
    <w:rsid w:val="00586545"/>
    <w:rsid w:val="00594AE5"/>
    <w:rsid w:val="0059561D"/>
    <w:rsid w:val="005A5280"/>
    <w:rsid w:val="005A6760"/>
    <w:rsid w:val="005B070A"/>
    <w:rsid w:val="005B7EAC"/>
    <w:rsid w:val="005C0EBB"/>
    <w:rsid w:val="005C3B23"/>
    <w:rsid w:val="005C54B6"/>
    <w:rsid w:val="005D061D"/>
    <w:rsid w:val="005D3420"/>
    <w:rsid w:val="005D7C98"/>
    <w:rsid w:val="005F1441"/>
    <w:rsid w:val="005F33C2"/>
    <w:rsid w:val="00610678"/>
    <w:rsid w:val="00617F3C"/>
    <w:rsid w:val="006205BF"/>
    <w:rsid w:val="006245A5"/>
    <w:rsid w:val="00625823"/>
    <w:rsid w:val="00636637"/>
    <w:rsid w:val="00643323"/>
    <w:rsid w:val="00643D3F"/>
    <w:rsid w:val="006446CF"/>
    <w:rsid w:val="00646B53"/>
    <w:rsid w:val="00656611"/>
    <w:rsid w:val="00662782"/>
    <w:rsid w:val="0066529A"/>
    <w:rsid w:val="00671758"/>
    <w:rsid w:val="00672732"/>
    <w:rsid w:val="00673F41"/>
    <w:rsid w:val="006758CA"/>
    <w:rsid w:val="00677F34"/>
    <w:rsid w:val="00684B2C"/>
    <w:rsid w:val="006866AA"/>
    <w:rsid w:val="00697F21"/>
    <w:rsid w:val="006A18FB"/>
    <w:rsid w:val="006A762C"/>
    <w:rsid w:val="006B432E"/>
    <w:rsid w:val="006B4D7C"/>
    <w:rsid w:val="006C0D62"/>
    <w:rsid w:val="006C2E1F"/>
    <w:rsid w:val="006D32C7"/>
    <w:rsid w:val="006E3136"/>
    <w:rsid w:val="006F374F"/>
    <w:rsid w:val="006F457F"/>
    <w:rsid w:val="006F6316"/>
    <w:rsid w:val="006F7037"/>
    <w:rsid w:val="00711C9E"/>
    <w:rsid w:val="00713F98"/>
    <w:rsid w:val="00717892"/>
    <w:rsid w:val="00741904"/>
    <w:rsid w:val="0076651A"/>
    <w:rsid w:val="0076767B"/>
    <w:rsid w:val="00780438"/>
    <w:rsid w:val="00790DB1"/>
    <w:rsid w:val="00792E1F"/>
    <w:rsid w:val="007A78B7"/>
    <w:rsid w:val="007B251D"/>
    <w:rsid w:val="007C1F8D"/>
    <w:rsid w:val="007C283C"/>
    <w:rsid w:val="007C58B9"/>
    <w:rsid w:val="007D17E8"/>
    <w:rsid w:val="007E2033"/>
    <w:rsid w:val="007E3E41"/>
    <w:rsid w:val="007E7FA2"/>
    <w:rsid w:val="007F7023"/>
    <w:rsid w:val="00801486"/>
    <w:rsid w:val="00801BF5"/>
    <w:rsid w:val="008036B3"/>
    <w:rsid w:val="00813919"/>
    <w:rsid w:val="00813A51"/>
    <w:rsid w:val="00814C59"/>
    <w:rsid w:val="0082323B"/>
    <w:rsid w:val="0082352A"/>
    <w:rsid w:val="008542A9"/>
    <w:rsid w:val="00861523"/>
    <w:rsid w:val="00864F75"/>
    <w:rsid w:val="00882C4A"/>
    <w:rsid w:val="00896507"/>
    <w:rsid w:val="00897D44"/>
    <w:rsid w:val="008A6378"/>
    <w:rsid w:val="008B2691"/>
    <w:rsid w:val="008B4B03"/>
    <w:rsid w:val="008B668D"/>
    <w:rsid w:val="008B6CB8"/>
    <w:rsid w:val="008C2B50"/>
    <w:rsid w:val="008E6AD0"/>
    <w:rsid w:val="00906DB8"/>
    <w:rsid w:val="00915DF8"/>
    <w:rsid w:val="00916CDF"/>
    <w:rsid w:val="00917A5E"/>
    <w:rsid w:val="0092089E"/>
    <w:rsid w:val="009422A6"/>
    <w:rsid w:val="009554A8"/>
    <w:rsid w:val="00960836"/>
    <w:rsid w:val="00961F84"/>
    <w:rsid w:val="00965AF3"/>
    <w:rsid w:val="009737DF"/>
    <w:rsid w:val="0099105A"/>
    <w:rsid w:val="00994D29"/>
    <w:rsid w:val="009A1268"/>
    <w:rsid w:val="009A5536"/>
    <w:rsid w:val="009A711C"/>
    <w:rsid w:val="009B0C1B"/>
    <w:rsid w:val="009B3E16"/>
    <w:rsid w:val="009B4D72"/>
    <w:rsid w:val="009B4F08"/>
    <w:rsid w:val="009B54A0"/>
    <w:rsid w:val="009C6E32"/>
    <w:rsid w:val="009C787E"/>
    <w:rsid w:val="009D0551"/>
    <w:rsid w:val="009D0A41"/>
    <w:rsid w:val="009E3C32"/>
    <w:rsid w:val="009F46AE"/>
    <w:rsid w:val="009F7F21"/>
    <w:rsid w:val="00A003CE"/>
    <w:rsid w:val="00A205A8"/>
    <w:rsid w:val="00A30654"/>
    <w:rsid w:val="00A30C2A"/>
    <w:rsid w:val="00A325C1"/>
    <w:rsid w:val="00A374AE"/>
    <w:rsid w:val="00A43580"/>
    <w:rsid w:val="00A441F6"/>
    <w:rsid w:val="00A4483A"/>
    <w:rsid w:val="00A509CD"/>
    <w:rsid w:val="00A52823"/>
    <w:rsid w:val="00A52ADE"/>
    <w:rsid w:val="00A544A2"/>
    <w:rsid w:val="00A569FB"/>
    <w:rsid w:val="00A56B9D"/>
    <w:rsid w:val="00A6273C"/>
    <w:rsid w:val="00A6497A"/>
    <w:rsid w:val="00A66B38"/>
    <w:rsid w:val="00A7070C"/>
    <w:rsid w:val="00A827C1"/>
    <w:rsid w:val="00A8306C"/>
    <w:rsid w:val="00A87FEA"/>
    <w:rsid w:val="00A950EF"/>
    <w:rsid w:val="00A95BC0"/>
    <w:rsid w:val="00AA0270"/>
    <w:rsid w:val="00AA7648"/>
    <w:rsid w:val="00AB0EA3"/>
    <w:rsid w:val="00AB2863"/>
    <w:rsid w:val="00AC34A5"/>
    <w:rsid w:val="00AC6D58"/>
    <w:rsid w:val="00AD77ED"/>
    <w:rsid w:val="00AD7BF5"/>
    <w:rsid w:val="00AE15DD"/>
    <w:rsid w:val="00AE1DA1"/>
    <w:rsid w:val="00AF6CD4"/>
    <w:rsid w:val="00B01D8D"/>
    <w:rsid w:val="00B05648"/>
    <w:rsid w:val="00B073A4"/>
    <w:rsid w:val="00B113DF"/>
    <w:rsid w:val="00B2286A"/>
    <w:rsid w:val="00B2352A"/>
    <w:rsid w:val="00B27DB6"/>
    <w:rsid w:val="00B3180F"/>
    <w:rsid w:val="00B34CC0"/>
    <w:rsid w:val="00B34DCE"/>
    <w:rsid w:val="00B5074B"/>
    <w:rsid w:val="00B62A0B"/>
    <w:rsid w:val="00B658DC"/>
    <w:rsid w:val="00B65A70"/>
    <w:rsid w:val="00B7146A"/>
    <w:rsid w:val="00B72242"/>
    <w:rsid w:val="00B76C85"/>
    <w:rsid w:val="00B8267E"/>
    <w:rsid w:val="00B86852"/>
    <w:rsid w:val="00B92DFE"/>
    <w:rsid w:val="00B97F34"/>
    <w:rsid w:val="00BB2B76"/>
    <w:rsid w:val="00BC0882"/>
    <w:rsid w:val="00BC15A5"/>
    <w:rsid w:val="00BD3427"/>
    <w:rsid w:val="00BD7FE2"/>
    <w:rsid w:val="00BF11A3"/>
    <w:rsid w:val="00BF146A"/>
    <w:rsid w:val="00C01EFD"/>
    <w:rsid w:val="00C239B8"/>
    <w:rsid w:val="00C245CD"/>
    <w:rsid w:val="00C25BB4"/>
    <w:rsid w:val="00C3669B"/>
    <w:rsid w:val="00C37AF1"/>
    <w:rsid w:val="00C44E06"/>
    <w:rsid w:val="00C5063C"/>
    <w:rsid w:val="00C67452"/>
    <w:rsid w:val="00C739BE"/>
    <w:rsid w:val="00C8437C"/>
    <w:rsid w:val="00C91574"/>
    <w:rsid w:val="00CA06A9"/>
    <w:rsid w:val="00CA189F"/>
    <w:rsid w:val="00CB6AF4"/>
    <w:rsid w:val="00CD06A6"/>
    <w:rsid w:val="00CD6893"/>
    <w:rsid w:val="00CE2D55"/>
    <w:rsid w:val="00CE59CF"/>
    <w:rsid w:val="00CE5D1C"/>
    <w:rsid w:val="00CF328B"/>
    <w:rsid w:val="00CF3A01"/>
    <w:rsid w:val="00CF6484"/>
    <w:rsid w:val="00D07F5F"/>
    <w:rsid w:val="00D11E7F"/>
    <w:rsid w:val="00D1775D"/>
    <w:rsid w:val="00D22637"/>
    <w:rsid w:val="00D243B1"/>
    <w:rsid w:val="00D25A99"/>
    <w:rsid w:val="00D35309"/>
    <w:rsid w:val="00D544DF"/>
    <w:rsid w:val="00D55360"/>
    <w:rsid w:val="00D64DE5"/>
    <w:rsid w:val="00D70D01"/>
    <w:rsid w:val="00D72682"/>
    <w:rsid w:val="00D77A31"/>
    <w:rsid w:val="00D8170A"/>
    <w:rsid w:val="00DA1894"/>
    <w:rsid w:val="00DA22E6"/>
    <w:rsid w:val="00DB37E3"/>
    <w:rsid w:val="00DC13A8"/>
    <w:rsid w:val="00DC2D85"/>
    <w:rsid w:val="00DC347E"/>
    <w:rsid w:val="00DC584E"/>
    <w:rsid w:val="00DE4984"/>
    <w:rsid w:val="00DF3A6C"/>
    <w:rsid w:val="00E02AAA"/>
    <w:rsid w:val="00E079E7"/>
    <w:rsid w:val="00E11AEF"/>
    <w:rsid w:val="00E22B51"/>
    <w:rsid w:val="00E26180"/>
    <w:rsid w:val="00E33AC5"/>
    <w:rsid w:val="00E36EF3"/>
    <w:rsid w:val="00E40F96"/>
    <w:rsid w:val="00E960C7"/>
    <w:rsid w:val="00E97C6C"/>
    <w:rsid w:val="00EA3331"/>
    <w:rsid w:val="00EA3FFD"/>
    <w:rsid w:val="00EB1901"/>
    <w:rsid w:val="00EB369E"/>
    <w:rsid w:val="00EC1782"/>
    <w:rsid w:val="00EC236A"/>
    <w:rsid w:val="00ED0B0A"/>
    <w:rsid w:val="00ED79B9"/>
    <w:rsid w:val="00EE0354"/>
    <w:rsid w:val="00EE4F7C"/>
    <w:rsid w:val="00EE54D0"/>
    <w:rsid w:val="00EF5DFC"/>
    <w:rsid w:val="00EF603F"/>
    <w:rsid w:val="00EF6642"/>
    <w:rsid w:val="00EF77E5"/>
    <w:rsid w:val="00F05D0F"/>
    <w:rsid w:val="00F07D6D"/>
    <w:rsid w:val="00F12AE1"/>
    <w:rsid w:val="00F155C7"/>
    <w:rsid w:val="00F16B6D"/>
    <w:rsid w:val="00F27243"/>
    <w:rsid w:val="00F30A3A"/>
    <w:rsid w:val="00F42D15"/>
    <w:rsid w:val="00F51181"/>
    <w:rsid w:val="00F52FD7"/>
    <w:rsid w:val="00F554ED"/>
    <w:rsid w:val="00F6552A"/>
    <w:rsid w:val="00F72467"/>
    <w:rsid w:val="00F72D4D"/>
    <w:rsid w:val="00F867E5"/>
    <w:rsid w:val="00F90641"/>
    <w:rsid w:val="00F94936"/>
    <w:rsid w:val="00F95E7D"/>
    <w:rsid w:val="00F964FB"/>
    <w:rsid w:val="00F96B6D"/>
    <w:rsid w:val="00FA03A3"/>
    <w:rsid w:val="00FB503E"/>
    <w:rsid w:val="00FC2325"/>
    <w:rsid w:val="00FC7A69"/>
    <w:rsid w:val="00FD33B7"/>
    <w:rsid w:val="00FD3F19"/>
    <w:rsid w:val="00FD3FD8"/>
    <w:rsid w:val="00FD6570"/>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semiHidden/>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 w:id="2093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sc.hbs.edu/health-care/vbhcd/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920</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2013-03-04T10:38:00Z</cp:lastPrinted>
  <dcterms:created xsi:type="dcterms:W3CDTF">2017-04-22T20:28:00Z</dcterms:created>
  <dcterms:modified xsi:type="dcterms:W3CDTF">2017-04-22T20:35:00Z</dcterms:modified>
</cp:coreProperties>
</file>