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8E" w:rsidRPr="00A66D69" w:rsidRDefault="00ED3E8E" w:rsidP="00B062A4">
      <w:pPr>
        <w:autoSpaceDE w:val="0"/>
        <w:autoSpaceDN w:val="0"/>
        <w:adjustRightInd w:val="0"/>
        <w:spacing w:before="600"/>
        <w:rPr>
          <w:rFonts w:cs="Arial"/>
          <w:szCs w:val="24"/>
          <w:lang w:val="de-DE"/>
        </w:rPr>
      </w:pPr>
      <w:r w:rsidRPr="00A66D69">
        <w:rPr>
          <w:rFonts w:cs="Arial"/>
          <w:b/>
          <w:bCs/>
          <w:szCs w:val="24"/>
          <w:lang w:val="nb-NO"/>
        </w:rPr>
        <w:t xml:space="preserve">Presseaussendung </w:t>
      </w:r>
      <w:r w:rsidRPr="00A66D69">
        <w:rPr>
          <w:rFonts w:cs="Arial"/>
          <w:b/>
          <w:bCs/>
          <w:szCs w:val="24"/>
          <w:lang w:val="nb-NO"/>
        </w:rPr>
        <w:tab/>
      </w:r>
      <w:r w:rsidRPr="00A66D69">
        <w:rPr>
          <w:rFonts w:cs="Arial"/>
          <w:b/>
          <w:bCs/>
          <w:szCs w:val="24"/>
          <w:lang w:val="nb-NO"/>
        </w:rPr>
        <w:tab/>
      </w:r>
      <w:r w:rsidRPr="00A66D69">
        <w:rPr>
          <w:rFonts w:cs="Arial"/>
          <w:b/>
          <w:bCs/>
          <w:szCs w:val="24"/>
          <w:lang w:val="nb-NO"/>
        </w:rPr>
        <w:tab/>
      </w:r>
      <w:r>
        <w:rPr>
          <w:rFonts w:cs="Arial"/>
          <w:b/>
          <w:bCs/>
          <w:szCs w:val="24"/>
          <w:lang w:val="nb-NO"/>
        </w:rPr>
        <w:tab/>
      </w:r>
      <w:r>
        <w:rPr>
          <w:rFonts w:cs="Arial"/>
          <w:b/>
          <w:bCs/>
          <w:szCs w:val="24"/>
          <w:lang w:val="nb-NO"/>
        </w:rPr>
        <w:tab/>
      </w:r>
      <w:r w:rsidRPr="00A66D69">
        <w:rPr>
          <w:rFonts w:cs="Arial"/>
          <w:b/>
          <w:bCs/>
          <w:szCs w:val="24"/>
          <w:lang w:val="nb-NO"/>
        </w:rPr>
        <w:t xml:space="preserve">Wien, </w:t>
      </w:r>
      <w:r>
        <w:rPr>
          <w:rFonts w:cs="Arial"/>
          <w:b/>
          <w:bCs/>
          <w:szCs w:val="24"/>
          <w:lang w:val="nb-NO"/>
        </w:rPr>
        <w:t>4</w:t>
      </w:r>
      <w:r w:rsidRPr="00A66D69">
        <w:rPr>
          <w:rFonts w:cs="Arial"/>
          <w:b/>
          <w:bCs/>
          <w:szCs w:val="24"/>
          <w:lang w:val="nb-NO"/>
        </w:rPr>
        <w:t xml:space="preserve">. </w:t>
      </w:r>
      <w:r>
        <w:rPr>
          <w:rFonts w:cs="Arial"/>
          <w:b/>
          <w:bCs/>
          <w:szCs w:val="24"/>
          <w:lang w:val="nb-NO"/>
        </w:rPr>
        <w:t xml:space="preserve">April </w:t>
      </w:r>
      <w:r w:rsidRPr="00A66D69">
        <w:rPr>
          <w:rFonts w:cs="Arial"/>
          <w:b/>
          <w:bCs/>
          <w:szCs w:val="24"/>
          <w:lang w:val="nb-NO"/>
        </w:rPr>
        <w:t>201</w:t>
      </w:r>
      <w:r>
        <w:rPr>
          <w:rFonts w:cs="Arial"/>
          <w:b/>
          <w:bCs/>
          <w:szCs w:val="24"/>
          <w:lang w:val="nb-NO"/>
        </w:rPr>
        <w:t>1</w:t>
      </w:r>
    </w:p>
    <w:p w:rsidR="00ED3E8E" w:rsidRPr="00A66D69" w:rsidRDefault="00ED3E8E" w:rsidP="00B062A4">
      <w:pPr>
        <w:autoSpaceDE w:val="0"/>
        <w:autoSpaceDN w:val="0"/>
        <w:adjustRightInd w:val="0"/>
        <w:rPr>
          <w:rFonts w:cs="Arial"/>
          <w:szCs w:val="24"/>
          <w:lang w:val="de-DE"/>
        </w:rPr>
      </w:pPr>
    </w:p>
    <w:p w:rsidR="00ED3E8E" w:rsidRPr="000D5B57" w:rsidRDefault="00ED3E8E" w:rsidP="009F48D0">
      <w:pPr>
        <w:autoSpaceDE w:val="0"/>
        <w:autoSpaceDN w:val="0"/>
        <w:adjustRightInd w:val="0"/>
        <w:spacing w:before="480"/>
        <w:rPr>
          <w:b/>
          <w:color w:val="548DD4"/>
          <w:lang w:val="de-AT"/>
        </w:rPr>
      </w:pPr>
      <w:r w:rsidRPr="000D5B57">
        <w:rPr>
          <w:b/>
          <w:color w:val="548DD4"/>
          <w:sz w:val="28"/>
          <w:lang w:val="de-AT"/>
        </w:rPr>
        <w:t xml:space="preserve">Update: Innovative Strategien zur Bekämpfung der Osteoporose </w:t>
      </w:r>
      <w:r w:rsidRPr="000D5B57">
        <w:rPr>
          <w:b/>
          <w:color w:val="548DD4"/>
          <w:sz w:val="28"/>
          <w:lang w:val="de-AT"/>
        </w:rPr>
        <w:br/>
      </w:r>
      <w:r w:rsidRPr="000D5B57">
        <w:rPr>
          <w:b/>
          <w:color w:val="548DD4"/>
          <w:lang w:val="de-AT"/>
        </w:rPr>
        <w:t xml:space="preserve">Vom bahnbrechenden </w:t>
      </w:r>
      <w:proofErr w:type="spellStart"/>
      <w:r w:rsidRPr="000D5B57">
        <w:rPr>
          <w:b/>
          <w:color w:val="548DD4"/>
          <w:lang w:val="de-AT"/>
        </w:rPr>
        <w:t>Biologikum</w:t>
      </w:r>
      <w:proofErr w:type="spellEnd"/>
      <w:r w:rsidRPr="000D5B57">
        <w:rPr>
          <w:b/>
          <w:color w:val="548DD4"/>
          <w:lang w:val="de-AT"/>
        </w:rPr>
        <w:t xml:space="preserve"> bis zur </w:t>
      </w:r>
      <w:proofErr w:type="spellStart"/>
      <w:r w:rsidRPr="000D5B57">
        <w:rPr>
          <w:b/>
          <w:color w:val="548DD4"/>
          <w:lang w:val="de-AT"/>
        </w:rPr>
        <w:t>Adherence</w:t>
      </w:r>
      <w:proofErr w:type="spellEnd"/>
      <w:r>
        <w:rPr>
          <w:b/>
          <w:color w:val="548DD4"/>
          <w:lang w:val="de-AT"/>
        </w:rPr>
        <w:t>-</w:t>
      </w:r>
      <w:r w:rsidRPr="000D5B57">
        <w:rPr>
          <w:b/>
          <w:color w:val="548DD4"/>
          <w:lang w:val="de-AT"/>
        </w:rPr>
        <w:t xml:space="preserve">Förderung </w:t>
      </w:r>
      <w:r>
        <w:rPr>
          <w:b/>
          <w:color w:val="548DD4"/>
          <w:lang w:val="de-AT"/>
        </w:rPr>
        <w:t xml:space="preserve">durch </w:t>
      </w:r>
      <w:proofErr w:type="spellStart"/>
      <w:r w:rsidRPr="000D5B57">
        <w:rPr>
          <w:b/>
          <w:color w:val="548DD4"/>
          <w:lang w:val="de-AT"/>
        </w:rPr>
        <w:t>PatientInnenprogramm</w:t>
      </w:r>
      <w:r>
        <w:rPr>
          <w:b/>
          <w:color w:val="548DD4"/>
          <w:lang w:val="de-AT"/>
        </w:rPr>
        <w:t>e</w:t>
      </w:r>
      <w:proofErr w:type="spellEnd"/>
    </w:p>
    <w:p w:rsidR="00ED3E8E" w:rsidRPr="00233B41" w:rsidRDefault="00ED3E8E" w:rsidP="009F48D0">
      <w:pPr>
        <w:jc w:val="center"/>
        <w:rPr>
          <w:sz w:val="22"/>
          <w:lang w:val="de-AT"/>
        </w:rPr>
      </w:pPr>
    </w:p>
    <w:p w:rsidR="00ED3E8E" w:rsidRPr="005017B2" w:rsidRDefault="00ED3E8E" w:rsidP="00B062A4">
      <w:pPr>
        <w:spacing w:after="120"/>
        <w:rPr>
          <w:b/>
          <w:sz w:val="22"/>
          <w:lang w:val="de-AT"/>
        </w:rPr>
      </w:pPr>
      <w:r w:rsidRPr="005017B2">
        <w:rPr>
          <w:b/>
          <w:sz w:val="22"/>
          <w:lang w:val="de-AT"/>
        </w:rPr>
        <w:t>Die medikamentöse Therapie der Osteoporose hat in den vergangenen Jahren große</w:t>
      </w:r>
      <w:r w:rsidRPr="005017B2">
        <w:rPr>
          <w:rFonts w:cs="Arial"/>
          <w:b/>
          <w:sz w:val="18"/>
          <w:szCs w:val="52"/>
          <w:lang w:val="de-AT"/>
        </w:rPr>
        <w:t xml:space="preserve"> </w:t>
      </w:r>
      <w:r w:rsidRPr="005017B2">
        <w:rPr>
          <w:b/>
          <w:sz w:val="22"/>
          <w:lang w:val="de-AT"/>
        </w:rPr>
        <w:t xml:space="preserve">Fortschritte gemacht: Angefangen von neuen Erkenntnissen bezüglich der Wirkung von Kalzium und Vitamin D, über die Weiterentwicklung von Knochenabbau hemmenden und Knochenaufbau fördernden Medikamenten bis hin zur </w:t>
      </w:r>
      <w:proofErr w:type="spellStart"/>
      <w:r w:rsidRPr="005017B2">
        <w:rPr>
          <w:b/>
          <w:sz w:val="22"/>
          <w:lang w:val="de-AT"/>
        </w:rPr>
        <w:t>patientInnenfreundlichen</w:t>
      </w:r>
      <w:proofErr w:type="spellEnd"/>
      <w:r w:rsidRPr="005017B2">
        <w:rPr>
          <w:b/>
          <w:sz w:val="22"/>
          <w:lang w:val="de-AT"/>
        </w:rPr>
        <w:t xml:space="preserve"> Verbesserung der Darreichungsform von </w:t>
      </w:r>
      <w:proofErr w:type="spellStart"/>
      <w:r w:rsidRPr="005017B2">
        <w:rPr>
          <w:b/>
          <w:sz w:val="22"/>
          <w:lang w:val="de-AT"/>
        </w:rPr>
        <w:t>Bisphosphonaten</w:t>
      </w:r>
      <w:proofErr w:type="spellEnd"/>
      <w:r w:rsidRPr="005017B2">
        <w:rPr>
          <w:b/>
          <w:sz w:val="22"/>
          <w:lang w:val="de-AT"/>
        </w:rPr>
        <w:t xml:space="preserve"> als Quartals- oder Jahresspritze konnten beachtliche Fortschritte erzielt werden.</w:t>
      </w:r>
    </w:p>
    <w:p w:rsidR="00ED3E8E" w:rsidRPr="005017B2" w:rsidRDefault="00ED3E8E" w:rsidP="00B062A4">
      <w:pPr>
        <w:spacing w:after="120"/>
        <w:rPr>
          <w:b/>
          <w:sz w:val="22"/>
          <w:lang w:val="de-AT"/>
        </w:rPr>
      </w:pPr>
      <w:r w:rsidRPr="005017B2">
        <w:rPr>
          <w:b/>
          <w:sz w:val="22"/>
          <w:lang w:val="de-AT"/>
        </w:rPr>
        <w:t xml:space="preserve">Heute aber stehen wir vor einem Paradigmenwechsel: Denn die Entwicklung des ersten </w:t>
      </w:r>
      <w:proofErr w:type="spellStart"/>
      <w:r w:rsidRPr="005017B2">
        <w:rPr>
          <w:b/>
          <w:sz w:val="22"/>
          <w:lang w:val="de-AT"/>
        </w:rPr>
        <w:t>Biologikums</w:t>
      </w:r>
      <w:proofErr w:type="spellEnd"/>
      <w:r w:rsidRPr="005017B2">
        <w:rPr>
          <w:b/>
          <w:sz w:val="22"/>
          <w:lang w:val="de-AT"/>
        </w:rPr>
        <w:t xml:space="preserve"> zur Behandlung der Osteoporose stellt einen Meilenstein in der medikamentösen Therapie dieses Volksleidens dar. Unter federführender Beteiligung des österreichische</w:t>
      </w:r>
      <w:r>
        <w:rPr>
          <w:b/>
          <w:sz w:val="22"/>
          <w:lang w:val="de-AT"/>
        </w:rPr>
        <w:t>n</w:t>
      </w:r>
      <w:r w:rsidRPr="005017B2">
        <w:rPr>
          <w:b/>
          <w:sz w:val="22"/>
          <w:lang w:val="de-AT"/>
        </w:rPr>
        <w:t xml:space="preserve"> Top-</w:t>
      </w:r>
      <w:proofErr w:type="spellStart"/>
      <w:r w:rsidRPr="005017B2">
        <w:rPr>
          <w:b/>
          <w:sz w:val="22"/>
          <w:lang w:val="de-AT"/>
        </w:rPr>
        <w:t>Wissenschafters</w:t>
      </w:r>
      <w:proofErr w:type="spellEnd"/>
      <w:r w:rsidRPr="005017B2">
        <w:rPr>
          <w:b/>
          <w:sz w:val="22"/>
          <w:lang w:val="de-AT"/>
        </w:rPr>
        <w:t xml:space="preserve"> Univ.-Prof. Dr. Josef </w:t>
      </w:r>
      <w:proofErr w:type="spellStart"/>
      <w:r w:rsidRPr="005017B2">
        <w:rPr>
          <w:b/>
          <w:sz w:val="22"/>
          <w:lang w:val="de-AT"/>
        </w:rPr>
        <w:t>Penninger</w:t>
      </w:r>
      <w:proofErr w:type="spellEnd"/>
      <w:r w:rsidRPr="005017B2">
        <w:rPr>
          <w:b/>
          <w:sz w:val="22"/>
          <w:lang w:val="de-AT"/>
        </w:rPr>
        <w:t xml:space="preserve"> wurde ein völlig neuer Behandlungszugang gefunden: Ein einzigartiger Wirkmechanismus hemmt mittels eines vollhumanen </w:t>
      </w:r>
      <w:proofErr w:type="spellStart"/>
      <w:r w:rsidRPr="005017B2">
        <w:rPr>
          <w:b/>
          <w:sz w:val="22"/>
          <w:lang w:val="de-AT"/>
        </w:rPr>
        <w:t>monoklonalen</w:t>
      </w:r>
      <w:proofErr w:type="spellEnd"/>
      <w:r w:rsidRPr="005017B2">
        <w:rPr>
          <w:b/>
          <w:sz w:val="22"/>
          <w:lang w:val="de-AT"/>
        </w:rPr>
        <w:t xml:space="preserve"> Antikörpers die für den Knochenabbau verantwortlichen </w:t>
      </w:r>
      <w:proofErr w:type="spellStart"/>
      <w:r w:rsidRPr="005017B2">
        <w:rPr>
          <w:b/>
          <w:sz w:val="22"/>
          <w:lang w:val="de-AT"/>
        </w:rPr>
        <w:t>Osteoklasten</w:t>
      </w:r>
      <w:proofErr w:type="spellEnd"/>
      <w:r w:rsidRPr="005017B2">
        <w:rPr>
          <w:b/>
          <w:sz w:val="22"/>
          <w:lang w:val="de-AT"/>
        </w:rPr>
        <w:t xml:space="preserve"> </w:t>
      </w:r>
      <w:r>
        <w:rPr>
          <w:b/>
          <w:sz w:val="22"/>
          <w:lang w:val="de-AT"/>
        </w:rPr>
        <w:t xml:space="preserve">fast </w:t>
      </w:r>
      <w:r w:rsidRPr="005017B2">
        <w:rPr>
          <w:b/>
          <w:sz w:val="22"/>
          <w:lang w:val="de-AT"/>
        </w:rPr>
        <w:t xml:space="preserve">zur Gänze. In der Folge kommt es </w:t>
      </w:r>
      <w:r w:rsidRPr="0024437F">
        <w:rPr>
          <w:b/>
          <w:sz w:val="22"/>
          <w:lang w:val="de-AT"/>
        </w:rPr>
        <w:t>zu einer maßgeblichen Erhöhung der Knochendichte, die das Frakturrisiko signifikant senkt.</w:t>
      </w:r>
      <w:r w:rsidRPr="005017B2">
        <w:rPr>
          <w:b/>
          <w:sz w:val="22"/>
          <w:lang w:val="de-AT"/>
        </w:rPr>
        <w:t xml:space="preserve"> </w:t>
      </w:r>
    </w:p>
    <w:p w:rsidR="00ED3E8E" w:rsidRPr="005017B2" w:rsidRDefault="00ED3E8E" w:rsidP="00B062A4">
      <w:pPr>
        <w:spacing w:after="120"/>
        <w:rPr>
          <w:b/>
          <w:sz w:val="22"/>
          <w:lang w:val="de-AT"/>
        </w:rPr>
      </w:pPr>
      <w:r w:rsidRPr="005017B2">
        <w:rPr>
          <w:b/>
          <w:sz w:val="22"/>
          <w:lang w:val="de-AT"/>
        </w:rPr>
        <w:t>Doch diese Entwicklung ist nicht nur für die Lebensqualität von Osteoporose-</w:t>
      </w:r>
      <w:proofErr w:type="spellStart"/>
      <w:r w:rsidRPr="005017B2">
        <w:rPr>
          <w:b/>
          <w:sz w:val="22"/>
          <w:lang w:val="de-AT"/>
        </w:rPr>
        <w:t>PatientInnen</w:t>
      </w:r>
      <w:proofErr w:type="spellEnd"/>
      <w:r w:rsidRPr="005017B2">
        <w:rPr>
          <w:b/>
          <w:sz w:val="22"/>
          <w:lang w:val="de-AT"/>
        </w:rPr>
        <w:t xml:space="preserve"> von größter Bedeutung: Auch für das Gesundheitssystem</w:t>
      </w:r>
      <w:r>
        <w:rPr>
          <w:b/>
          <w:sz w:val="22"/>
          <w:lang w:val="de-AT"/>
        </w:rPr>
        <w:t xml:space="preserve"> (</w:t>
      </w:r>
      <w:r w:rsidRPr="005017B2">
        <w:rPr>
          <w:b/>
          <w:sz w:val="22"/>
          <w:lang w:val="de-AT"/>
        </w:rPr>
        <w:t>Stichwort: Verringerung der Osteoporose bedingten Krankenstände und Pflegekosten</w:t>
      </w:r>
      <w:r>
        <w:rPr>
          <w:b/>
          <w:sz w:val="22"/>
          <w:lang w:val="de-AT"/>
        </w:rPr>
        <w:t>)</w:t>
      </w:r>
      <w:r w:rsidRPr="005017B2">
        <w:rPr>
          <w:b/>
          <w:sz w:val="22"/>
          <w:lang w:val="de-AT"/>
        </w:rPr>
        <w:t xml:space="preserve"> und den Forschungsstandort Österreich hat diese Innovation einen hohen Stellenwert. Last but not least hoffen die </w:t>
      </w:r>
      <w:proofErr w:type="spellStart"/>
      <w:r w:rsidRPr="005017B2">
        <w:rPr>
          <w:b/>
          <w:sz w:val="22"/>
          <w:lang w:val="de-AT"/>
        </w:rPr>
        <w:t>Wissenschafter</w:t>
      </w:r>
      <w:proofErr w:type="spellEnd"/>
      <w:r w:rsidRPr="005017B2">
        <w:rPr>
          <w:b/>
          <w:sz w:val="22"/>
          <w:lang w:val="de-AT"/>
        </w:rPr>
        <w:t>, dass sich mit diesem Wirkstoff in Zukunft auch in der Onkologie bahnbrechende Durchbrüche erzielen lassen.</w:t>
      </w:r>
    </w:p>
    <w:p w:rsidR="00ED3E8E" w:rsidRPr="005017B2" w:rsidRDefault="00ED3E8E" w:rsidP="00B062A4">
      <w:pPr>
        <w:spacing w:after="120"/>
        <w:rPr>
          <w:b/>
          <w:sz w:val="22"/>
          <w:lang w:val="de-AT"/>
        </w:rPr>
      </w:pPr>
      <w:r w:rsidRPr="005017B2">
        <w:rPr>
          <w:b/>
          <w:sz w:val="22"/>
          <w:lang w:val="de-AT"/>
        </w:rPr>
        <w:t xml:space="preserve">Im Rahmen der </w:t>
      </w:r>
      <w:r w:rsidRPr="005017B2">
        <w:rPr>
          <w:b/>
          <w:i/>
          <w:sz w:val="22"/>
          <w:lang w:val="de-AT"/>
        </w:rPr>
        <w:t xml:space="preserve">3. </w:t>
      </w:r>
      <w:proofErr w:type="spellStart"/>
      <w:r w:rsidRPr="005017B2">
        <w:rPr>
          <w:b/>
          <w:i/>
          <w:sz w:val="22"/>
          <w:lang w:val="de-AT"/>
        </w:rPr>
        <w:t>Amgen.Press.Academy</w:t>
      </w:r>
      <w:proofErr w:type="spellEnd"/>
      <w:r w:rsidRPr="005017B2">
        <w:rPr>
          <w:b/>
          <w:i/>
          <w:sz w:val="22"/>
          <w:lang w:val="de-AT"/>
        </w:rPr>
        <w:t>.</w:t>
      </w:r>
      <w:r w:rsidRPr="005017B2">
        <w:rPr>
          <w:b/>
          <w:sz w:val="22"/>
          <w:lang w:val="de-AT"/>
        </w:rPr>
        <w:t xml:space="preserve"> mit dem Titel „Update: Innovative Strategien zur Bekämpfung der Osteoporose“ </w:t>
      </w:r>
      <w:r>
        <w:rPr>
          <w:b/>
          <w:sz w:val="22"/>
          <w:lang w:val="de-AT"/>
        </w:rPr>
        <w:t xml:space="preserve">informierten </w:t>
      </w:r>
      <w:r w:rsidRPr="005017B2">
        <w:rPr>
          <w:b/>
          <w:sz w:val="22"/>
          <w:lang w:val="de-AT"/>
        </w:rPr>
        <w:t xml:space="preserve">neben Univ.-Prof. </w:t>
      </w:r>
      <w:proofErr w:type="spellStart"/>
      <w:r w:rsidRPr="005017B2">
        <w:rPr>
          <w:b/>
          <w:sz w:val="22"/>
          <w:lang w:val="de-AT"/>
        </w:rPr>
        <w:t>Penninger</w:t>
      </w:r>
      <w:proofErr w:type="spellEnd"/>
      <w:r w:rsidRPr="005017B2">
        <w:rPr>
          <w:b/>
          <w:sz w:val="22"/>
          <w:lang w:val="de-AT"/>
        </w:rPr>
        <w:t xml:space="preserve"> Osteoporose-Experte Univ.-Prof. Dr. Heinrich Resch, Gesundheitsökonom Dr. Jörg Mahlich und Gabriele Suppan von der „Aktion Gesunde Knochen“ </w:t>
      </w:r>
      <w:r>
        <w:rPr>
          <w:b/>
          <w:sz w:val="22"/>
          <w:lang w:val="de-AT"/>
        </w:rPr>
        <w:t xml:space="preserve">über den aktuellen Stand der medikamentösen </w:t>
      </w:r>
      <w:proofErr w:type="spellStart"/>
      <w:r>
        <w:rPr>
          <w:b/>
          <w:sz w:val="22"/>
          <w:lang w:val="de-AT"/>
        </w:rPr>
        <w:t>Osteoporosetherapie</w:t>
      </w:r>
      <w:proofErr w:type="spellEnd"/>
      <w:r>
        <w:rPr>
          <w:b/>
          <w:sz w:val="22"/>
          <w:lang w:val="de-AT"/>
        </w:rPr>
        <w:t xml:space="preserve">, über Details und Hintergründe der Entdeckung, Erforschung und Entwicklung des neuen Wirkprinzips sowie über die Möglichkeit, das Web2.0 zur Prävention der Osteoporose und Verbesserung der </w:t>
      </w:r>
      <w:proofErr w:type="spellStart"/>
      <w:r>
        <w:rPr>
          <w:b/>
          <w:sz w:val="22"/>
          <w:lang w:val="de-AT"/>
        </w:rPr>
        <w:t>Adherence</w:t>
      </w:r>
      <w:proofErr w:type="spellEnd"/>
      <w:r>
        <w:rPr>
          <w:b/>
          <w:sz w:val="22"/>
          <w:lang w:val="de-AT"/>
        </w:rPr>
        <w:t xml:space="preserve"> zu nutzen</w:t>
      </w:r>
      <w:r w:rsidRPr="005017B2">
        <w:rPr>
          <w:b/>
          <w:sz w:val="22"/>
          <w:lang w:val="de-AT"/>
        </w:rPr>
        <w:t>.</w:t>
      </w:r>
    </w:p>
    <w:p w:rsidR="00ED3E8E" w:rsidRPr="00CA6548" w:rsidRDefault="00ED3E8E" w:rsidP="00E17B2E">
      <w:pPr>
        <w:spacing w:before="240" w:after="120"/>
        <w:rPr>
          <w:b/>
          <w:lang w:val="de-AT"/>
        </w:rPr>
      </w:pPr>
      <w:r w:rsidRPr="00CA6548">
        <w:rPr>
          <w:b/>
          <w:lang w:val="de-AT"/>
        </w:rPr>
        <w:t>Volkskrankheit Osteoporose verursacht hohe Kosten</w:t>
      </w:r>
    </w:p>
    <w:p w:rsidR="00ED3E8E" w:rsidRPr="00CA6548" w:rsidRDefault="00ED3E8E" w:rsidP="00CA6548">
      <w:pPr>
        <w:spacing w:after="120"/>
        <w:rPr>
          <w:sz w:val="22"/>
          <w:lang w:val="de-AT"/>
        </w:rPr>
      </w:pPr>
      <w:r w:rsidRPr="00CA6548">
        <w:rPr>
          <w:sz w:val="22"/>
          <w:lang w:val="de-AT"/>
        </w:rPr>
        <w:t>„Die Kosten für Osteoporose betragen unseren Schätzungen zufolge 737 Mio. Euro jährlich. Den größten Anteil macht die stationäre Versorgung aus. Eine ebenfalls signifikanter Anteil der Gesamtkosten sind die Kosten der familiären Pflege“, so der Gesundheitsökonom Dr. Jörg Mahlich von der Universität Wien.</w:t>
      </w:r>
    </w:p>
    <w:p w:rsidR="00ED3E8E" w:rsidRPr="00CA6548" w:rsidRDefault="00ED3E8E" w:rsidP="00CA6548">
      <w:pPr>
        <w:spacing w:after="120"/>
        <w:rPr>
          <w:sz w:val="22"/>
          <w:lang w:val="de-AT"/>
        </w:rPr>
      </w:pPr>
      <w:r>
        <w:rPr>
          <w:sz w:val="22"/>
          <w:lang w:val="de-AT"/>
        </w:rPr>
        <w:t xml:space="preserve">Und die demografische Entwicklung lässt in Hinblick auf die Thematik </w:t>
      </w:r>
      <w:proofErr w:type="spellStart"/>
      <w:r>
        <w:rPr>
          <w:sz w:val="22"/>
          <w:lang w:val="de-AT"/>
        </w:rPr>
        <w:t>Osteoprose</w:t>
      </w:r>
      <w:proofErr w:type="spellEnd"/>
      <w:r>
        <w:rPr>
          <w:sz w:val="22"/>
          <w:lang w:val="de-AT"/>
        </w:rPr>
        <w:t xml:space="preserve"> nicht unbedingt Hoffnung schöpfen. Mahlich: “</w:t>
      </w:r>
      <w:r w:rsidRPr="00CA6548">
        <w:rPr>
          <w:sz w:val="22"/>
          <w:lang w:val="de-AT"/>
        </w:rPr>
        <w:t xml:space="preserve">Vor dem Hintergrund der künftigen Entwicklung der </w:t>
      </w:r>
      <w:r w:rsidRPr="00CA6548">
        <w:rPr>
          <w:sz w:val="22"/>
          <w:lang w:val="de-AT"/>
        </w:rPr>
        <w:lastRenderedPageBreak/>
        <w:t xml:space="preserve">Bevölkerungsstruktur und des tendenziell höher werdenden Anteils der über 60-Jährigen – den Prognosen folgend von 23% im Jahr 2008 auf 34% ab dem Jahr 2045 </w:t>
      </w:r>
      <w:r>
        <w:rPr>
          <w:sz w:val="22"/>
          <w:lang w:val="de-AT"/>
        </w:rPr>
        <w:t xml:space="preserve">– werden </w:t>
      </w:r>
      <w:r w:rsidRPr="00CA6548">
        <w:rPr>
          <w:sz w:val="22"/>
          <w:lang w:val="de-AT"/>
        </w:rPr>
        <w:t xml:space="preserve">die direkten und indirekten Gesamtkosten für </w:t>
      </w:r>
      <w:proofErr w:type="spellStart"/>
      <w:r w:rsidRPr="00CA6548">
        <w:rPr>
          <w:sz w:val="22"/>
          <w:lang w:val="de-AT"/>
        </w:rPr>
        <w:t>osteoporotisch</w:t>
      </w:r>
      <w:proofErr w:type="spellEnd"/>
      <w:r w:rsidRPr="00CA6548">
        <w:rPr>
          <w:sz w:val="22"/>
          <w:lang w:val="de-AT"/>
        </w:rPr>
        <w:t xml:space="preserve"> bedingte Frakturen steigen. Unseren Berechnungen zufolge </w:t>
      </w:r>
      <w:r>
        <w:rPr>
          <w:sz w:val="22"/>
          <w:lang w:val="de-AT"/>
        </w:rPr>
        <w:t xml:space="preserve">wird </w:t>
      </w:r>
      <w:r w:rsidRPr="00CA6548">
        <w:rPr>
          <w:sz w:val="22"/>
          <w:lang w:val="de-AT"/>
        </w:rPr>
        <w:t xml:space="preserve">der Barwert der </w:t>
      </w:r>
      <w:proofErr w:type="spellStart"/>
      <w:r w:rsidRPr="00CA6548">
        <w:rPr>
          <w:sz w:val="22"/>
          <w:lang w:val="de-AT"/>
        </w:rPr>
        <w:t>abdiskontierten</w:t>
      </w:r>
      <w:proofErr w:type="spellEnd"/>
      <w:r w:rsidRPr="00CA6548">
        <w:rPr>
          <w:sz w:val="22"/>
          <w:lang w:val="de-AT"/>
        </w:rPr>
        <w:t xml:space="preserve"> Kosten von </w:t>
      </w:r>
      <w:proofErr w:type="spellStart"/>
      <w:r w:rsidRPr="00CA6548">
        <w:rPr>
          <w:sz w:val="22"/>
          <w:lang w:val="de-AT"/>
        </w:rPr>
        <w:t>osteoporotisch</w:t>
      </w:r>
      <w:proofErr w:type="spellEnd"/>
      <w:r w:rsidRPr="00CA6548">
        <w:rPr>
          <w:sz w:val="22"/>
          <w:lang w:val="de-AT"/>
        </w:rPr>
        <w:t xml:space="preserve"> bedingten Frakturen bis zum Jahr 2030 </w:t>
      </w:r>
      <w:r>
        <w:rPr>
          <w:sz w:val="22"/>
          <w:lang w:val="de-AT"/>
        </w:rPr>
        <w:t xml:space="preserve">allein in Österreich </w:t>
      </w:r>
      <w:r w:rsidRPr="00CA6548">
        <w:rPr>
          <w:sz w:val="22"/>
          <w:lang w:val="de-AT"/>
        </w:rPr>
        <w:t>€ 14,49 Mrd</w:t>
      </w:r>
      <w:r>
        <w:rPr>
          <w:sz w:val="22"/>
          <w:lang w:val="de-AT"/>
        </w:rPr>
        <w:t>. betragen</w:t>
      </w:r>
      <w:r w:rsidRPr="00CA6548">
        <w:rPr>
          <w:sz w:val="22"/>
          <w:lang w:val="de-AT"/>
        </w:rPr>
        <w:t>. F</w:t>
      </w:r>
      <w:r>
        <w:rPr>
          <w:sz w:val="22"/>
          <w:lang w:val="de-AT"/>
        </w:rPr>
        <w:t>azit</w:t>
      </w:r>
      <w:r w:rsidRPr="00CA6548">
        <w:rPr>
          <w:sz w:val="22"/>
          <w:lang w:val="de-AT"/>
        </w:rPr>
        <w:t>: Die Kosten für Osteoporose sind erheblich und es sollten Strategien für eine kosteneffiziente Versorgung entwickelt werden.</w:t>
      </w:r>
      <w:r>
        <w:rPr>
          <w:sz w:val="22"/>
          <w:lang w:val="de-AT"/>
        </w:rPr>
        <w:t>“</w:t>
      </w:r>
      <w:r w:rsidRPr="00CA6548">
        <w:rPr>
          <w:sz w:val="22"/>
          <w:lang w:val="de-AT"/>
        </w:rPr>
        <w:t xml:space="preserve">  </w:t>
      </w:r>
    </w:p>
    <w:p w:rsidR="00ED3E8E" w:rsidRPr="00CA6548" w:rsidRDefault="00ED3E8E" w:rsidP="000D5B57">
      <w:pPr>
        <w:spacing w:after="120"/>
        <w:rPr>
          <w:b/>
          <w:lang w:val="de-AT"/>
        </w:rPr>
      </w:pPr>
      <w:r w:rsidRPr="00CA6548">
        <w:rPr>
          <w:b/>
          <w:lang w:val="de-AT"/>
        </w:rPr>
        <w:t>Die medikamentöse Therapie der Osteoporose – eine rasante Entwicklung</w:t>
      </w:r>
    </w:p>
    <w:p w:rsidR="00ED3E8E" w:rsidRPr="00233B41" w:rsidRDefault="00ED3E8E" w:rsidP="003E17B3">
      <w:pPr>
        <w:spacing w:after="120"/>
        <w:rPr>
          <w:sz w:val="22"/>
          <w:lang w:val="de-AT"/>
        </w:rPr>
      </w:pPr>
      <w:r w:rsidRPr="00C0414A">
        <w:rPr>
          <w:sz w:val="22"/>
          <w:lang w:val="de-AT"/>
        </w:rPr>
        <w:t xml:space="preserve">„Jede Therapiestrategie muss daran gemessen werden, ob sie in der Lage ist, das Frakturrisiko zu senken. Ist es einmal zur manifesten Erkrankung gekommen, so ist in den meisten Fällen nur über eine </w:t>
      </w:r>
      <w:hyperlink r:id="rId7" w:history="1">
        <w:r w:rsidRPr="00C0414A">
          <w:rPr>
            <w:rStyle w:val="Hyperlink"/>
            <w:color w:val="auto"/>
            <w:sz w:val="22"/>
            <w:u w:val="none"/>
            <w:lang w:val="de-AT"/>
          </w:rPr>
          <w:t>Behandlung mit Medikamenten</w:t>
        </w:r>
      </w:hyperlink>
      <w:r w:rsidRPr="00C0414A">
        <w:rPr>
          <w:sz w:val="22"/>
          <w:lang w:val="de-AT"/>
        </w:rPr>
        <w:t xml:space="preserve"> eine Besserung zu erreichen. Dabei gilt es, entweder den weiteren Knochenabbau zu bremsen oder den Knochenaufbau zu fördern. Dies kann auf verschiedene Arten bewerkstelligt werden. In den letzten Jahren ist die Entwicklung der medikamentösen Therapien gegen Osteoporose rasant vorangeschritten“, führte Univ.-Prof. Dr. Heinrich Resch vom Krankenhaus der Barmherzigen Schwestern in Wien aus. Resch gab in seinen Ausführungen einen Überblick über die diversen Ansatzpunkte und Wirkweisen der gängigen </w:t>
      </w:r>
      <w:proofErr w:type="spellStart"/>
      <w:r w:rsidRPr="00C0414A">
        <w:rPr>
          <w:sz w:val="22"/>
          <w:lang w:val="de-AT"/>
        </w:rPr>
        <w:t>Osteoporosemedikamente</w:t>
      </w:r>
      <w:proofErr w:type="spellEnd"/>
      <w:r w:rsidRPr="00C0414A">
        <w:rPr>
          <w:sz w:val="22"/>
          <w:lang w:val="de-AT"/>
        </w:rPr>
        <w:t>, welche Substanzen heute kaum oder nicht mehr zum Einsatz kommen und welche konventionellen Medikamente am erfolgversprechendsten</w:t>
      </w:r>
      <w:r>
        <w:rPr>
          <w:sz w:val="22"/>
          <w:lang w:val="de-AT"/>
        </w:rPr>
        <w:t xml:space="preserve"> sind.</w:t>
      </w:r>
    </w:p>
    <w:p w:rsidR="00ED3E8E" w:rsidRPr="00A271AA" w:rsidRDefault="00ED3E8E" w:rsidP="001F0447">
      <w:pPr>
        <w:spacing w:after="120"/>
        <w:rPr>
          <w:b/>
          <w:lang w:val="de-AT"/>
        </w:rPr>
      </w:pPr>
      <w:r w:rsidRPr="00A271AA">
        <w:rPr>
          <w:b/>
          <w:lang w:val="de-AT"/>
        </w:rPr>
        <w:t>Ein völlig neuer Wirkansatz</w:t>
      </w:r>
    </w:p>
    <w:p w:rsidR="00ED3E8E" w:rsidRDefault="00ED3E8E" w:rsidP="001F0447">
      <w:pPr>
        <w:spacing w:after="120"/>
        <w:rPr>
          <w:sz w:val="22"/>
          <w:szCs w:val="22"/>
          <w:lang w:val="de-AT"/>
        </w:rPr>
      </w:pPr>
      <w:r>
        <w:rPr>
          <w:sz w:val="22"/>
          <w:lang w:val="de-AT"/>
        </w:rPr>
        <w:t xml:space="preserve">In der Folge sprach Resch auch über die neue, innovative Therapie mittels eines </w:t>
      </w:r>
      <w:proofErr w:type="spellStart"/>
      <w:r>
        <w:rPr>
          <w:sz w:val="22"/>
          <w:lang w:val="de-AT"/>
        </w:rPr>
        <w:t>Biologikums</w:t>
      </w:r>
      <w:proofErr w:type="spellEnd"/>
      <w:r>
        <w:rPr>
          <w:sz w:val="22"/>
          <w:lang w:val="de-AT"/>
        </w:rPr>
        <w:t xml:space="preserve">, bezeichnete es als „intelligenten Frakturschutz, da </w:t>
      </w:r>
      <w:proofErr w:type="spellStart"/>
      <w:r>
        <w:rPr>
          <w:sz w:val="22"/>
          <w:lang w:val="de-AT"/>
        </w:rPr>
        <w:t>Denosumab</w:t>
      </w:r>
      <w:proofErr w:type="spellEnd"/>
      <w:r>
        <w:rPr>
          <w:sz w:val="22"/>
          <w:lang w:val="de-AT"/>
        </w:rPr>
        <w:t xml:space="preserve"> die Knochen abbauenden </w:t>
      </w:r>
      <w:proofErr w:type="spellStart"/>
      <w:r>
        <w:rPr>
          <w:sz w:val="22"/>
          <w:lang w:val="de-AT"/>
        </w:rPr>
        <w:t>Osteoklasten</w:t>
      </w:r>
      <w:proofErr w:type="spellEnd"/>
      <w:r>
        <w:rPr>
          <w:sz w:val="22"/>
          <w:lang w:val="de-AT"/>
        </w:rPr>
        <w:t xml:space="preserve"> schon in den frühen Reifungsstadien hemmt, also bevor sie überhaupt den Knochen erreichen“ und beschrieb den einzigartigen Wirkmechanismus im Detail: </w:t>
      </w:r>
      <w:r>
        <w:rPr>
          <w:sz w:val="22"/>
          <w:szCs w:val="22"/>
          <w:lang w:val="de-AT"/>
        </w:rPr>
        <w:t xml:space="preserve">„Die Schlüsselrolle spielt der sogenannte RANK-Ligand. </w:t>
      </w:r>
      <w:r w:rsidRPr="00233B41">
        <w:rPr>
          <w:sz w:val="22"/>
          <w:szCs w:val="22"/>
          <w:lang w:val="de-AT"/>
        </w:rPr>
        <w:t xml:space="preserve">RANK-Ligand ist ein Protein, das an Rezeptoren auf der Zelloberfläche von </w:t>
      </w:r>
      <w:proofErr w:type="spellStart"/>
      <w:r w:rsidRPr="00233B41">
        <w:rPr>
          <w:sz w:val="22"/>
          <w:szCs w:val="22"/>
          <w:lang w:val="de-AT"/>
        </w:rPr>
        <w:t>Präosteoklasten</w:t>
      </w:r>
      <w:proofErr w:type="spellEnd"/>
      <w:r w:rsidRPr="00233B41">
        <w:rPr>
          <w:sz w:val="22"/>
          <w:szCs w:val="22"/>
          <w:lang w:val="de-AT"/>
        </w:rPr>
        <w:t xml:space="preserve"> und </w:t>
      </w:r>
      <w:proofErr w:type="spellStart"/>
      <w:r w:rsidRPr="00233B41">
        <w:rPr>
          <w:sz w:val="22"/>
          <w:szCs w:val="22"/>
          <w:lang w:val="de-AT"/>
        </w:rPr>
        <w:t>Osteoklasten</w:t>
      </w:r>
      <w:proofErr w:type="spellEnd"/>
      <w:r w:rsidRPr="00233B41">
        <w:rPr>
          <w:sz w:val="22"/>
          <w:szCs w:val="22"/>
          <w:lang w:val="de-AT"/>
        </w:rPr>
        <w:t xml:space="preserve"> bindet. Diese Bindung ist für die Entwicklung, Funktion und Lebensdauer dieser knochenabbauenden Zellen essenziell. RANK-Ligand wird seinerseits durch den löslichen Rezeptor </w:t>
      </w:r>
      <w:proofErr w:type="spellStart"/>
      <w:r w:rsidRPr="00233B41">
        <w:rPr>
          <w:sz w:val="22"/>
          <w:szCs w:val="22"/>
          <w:lang w:val="de-AT"/>
        </w:rPr>
        <w:t>Osteoprotegerin</w:t>
      </w:r>
      <w:proofErr w:type="spellEnd"/>
      <w:r>
        <w:rPr>
          <w:sz w:val="22"/>
          <w:szCs w:val="22"/>
          <w:lang w:val="de-AT"/>
        </w:rPr>
        <w:t xml:space="preserve">, kurz </w:t>
      </w:r>
      <w:r w:rsidRPr="00233B41">
        <w:rPr>
          <w:sz w:val="22"/>
          <w:szCs w:val="22"/>
          <w:lang w:val="de-AT"/>
        </w:rPr>
        <w:t>OPG</w:t>
      </w:r>
      <w:r>
        <w:rPr>
          <w:sz w:val="22"/>
          <w:szCs w:val="22"/>
          <w:lang w:val="de-AT"/>
        </w:rPr>
        <w:t xml:space="preserve"> genannt,</w:t>
      </w:r>
      <w:r w:rsidRPr="00233B41">
        <w:rPr>
          <w:sz w:val="22"/>
          <w:szCs w:val="22"/>
          <w:lang w:val="de-AT"/>
        </w:rPr>
        <w:t xml:space="preserve"> gebunden. Ein ausbalanciertes Verhältnis zwischen RANK-Ligand und OPG sorgt dafür, dass sich Knochenauf- und -abbau die Waage halten.</w:t>
      </w:r>
      <w:r>
        <w:rPr>
          <w:sz w:val="22"/>
          <w:szCs w:val="22"/>
          <w:lang w:val="de-AT"/>
        </w:rPr>
        <w:t>“</w:t>
      </w:r>
    </w:p>
    <w:p w:rsidR="00ED3E8E" w:rsidRPr="00233B41" w:rsidRDefault="00ED3E8E" w:rsidP="001F0447">
      <w:pPr>
        <w:spacing w:after="120"/>
        <w:rPr>
          <w:sz w:val="22"/>
          <w:szCs w:val="22"/>
          <w:lang w:val="de-AT"/>
        </w:rPr>
      </w:pPr>
      <w:r>
        <w:rPr>
          <w:sz w:val="22"/>
          <w:szCs w:val="22"/>
          <w:lang w:val="de-AT"/>
        </w:rPr>
        <w:t>Denn d</w:t>
      </w:r>
      <w:r w:rsidRPr="00233B41">
        <w:rPr>
          <w:sz w:val="22"/>
          <w:szCs w:val="22"/>
          <w:lang w:val="de-AT"/>
        </w:rPr>
        <w:t xml:space="preserve">urch das Absinken des Östrogenspiegels nach der Menopause gerät dieses Verhältnis aus dem Gleichgewicht, und die RANK-Ligand-Expression überwiegt. Dadurch werden vermehrt </w:t>
      </w:r>
      <w:proofErr w:type="spellStart"/>
      <w:r w:rsidRPr="00233B41">
        <w:rPr>
          <w:sz w:val="22"/>
          <w:szCs w:val="22"/>
          <w:lang w:val="de-AT"/>
        </w:rPr>
        <w:t>Osteoklasten</w:t>
      </w:r>
      <w:proofErr w:type="spellEnd"/>
      <w:r w:rsidRPr="00233B41">
        <w:rPr>
          <w:sz w:val="22"/>
          <w:szCs w:val="22"/>
          <w:lang w:val="de-AT"/>
        </w:rPr>
        <w:t xml:space="preserve"> aktiviert</w:t>
      </w:r>
      <w:r>
        <w:rPr>
          <w:sz w:val="22"/>
          <w:szCs w:val="22"/>
          <w:lang w:val="de-AT"/>
        </w:rPr>
        <w:t xml:space="preserve"> und </w:t>
      </w:r>
      <w:r w:rsidRPr="00233B41">
        <w:rPr>
          <w:sz w:val="22"/>
          <w:szCs w:val="22"/>
          <w:lang w:val="de-AT"/>
        </w:rPr>
        <w:t xml:space="preserve">es </w:t>
      </w:r>
      <w:r>
        <w:rPr>
          <w:sz w:val="22"/>
          <w:szCs w:val="22"/>
          <w:lang w:val="de-AT"/>
        </w:rPr>
        <w:t xml:space="preserve">kommt </w:t>
      </w:r>
      <w:r w:rsidRPr="00233B41">
        <w:rPr>
          <w:sz w:val="22"/>
          <w:szCs w:val="22"/>
          <w:lang w:val="de-AT"/>
        </w:rPr>
        <w:t>zum Knochenschwund</w:t>
      </w:r>
      <w:bookmarkStart w:id="0" w:name="_Ref259536227"/>
      <w:r w:rsidRPr="00233B41">
        <w:rPr>
          <w:sz w:val="22"/>
          <w:szCs w:val="22"/>
          <w:lang w:val="de-AT"/>
        </w:rPr>
        <w:t>.</w:t>
      </w:r>
      <w:r w:rsidRPr="00233B41">
        <w:rPr>
          <w:rStyle w:val="Endnotenzeichen"/>
          <w:sz w:val="22"/>
          <w:szCs w:val="22"/>
          <w:lang w:val="de-AT"/>
        </w:rPr>
        <w:endnoteReference w:id="1"/>
      </w:r>
      <w:bookmarkEnd w:id="0"/>
      <w:r w:rsidRPr="00233B41">
        <w:rPr>
          <w:sz w:val="22"/>
          <w:szCs w:val="22"/>
          <w:vertAlign w:val="superscript"/>
          <w:lang w:val="de-AT"/>
        </w:rPr>
        <w:t>,</w:t>
      </w:r>
      <w:bookmarkStart w:id="1" w:name="_Ref259536239"/>
      <w:r w:rsidRPr="00233B41">
        <w:rPr>
          <w:rStyle w:val="Endnotenzeichen"/>
          <w:sz w:val="22"/>
          <w:szCs w:val="22"/>
          <w:lang w:val="de-AT"/>
        </w:rPr>
        <w:endnoteReference w:id="2"/>
      </w:r>
      <w:bookmarkEnd w:id="1"/>
      <w:r w:rsidRPr="00233B41">
        <w:rPr>
          <w:sz w:val="22"/>
          <w:szCs w:val="22"/>
          <w:lang w:val="de-AT"/>
        </w:rPr>
        <w:t xml:space="preserve"> </w:t>
      </w:r>
      <w:r>
        <w:rPr>
          <w:sz w:val="22"/>
          <w:szCs w:val="22"/>
          <w:lang w:val="de-AT"/>
        </w:rPr>
        <w:t xml:space="preserve">Und hier greift das neue </w:t>
      </w:r>
      <w:proofErr w:type="spellStart"/>
      <w:r>
        <w:rPr>
          <w:sz w:val="22"/>
          <w:szCs w:val="22"/>
          <w:lang w:val="de-AT"/>
        </w:rPr>
        <w:t>Biologikum</w:t>
      </w:r>
      <w:proofErr w:type="spellEnd"/>
      <w:r>
        <w:rPr>
          <w:sz w:val="22"/>
          <w:szCs w:val="22"/>
          <w:lang w:val="de-AT"/>
        </w:rPr>
        <w:t xml:space="preserve"> ein, so Resch, und übernimmt in </w:t>
      </w:r>
      <w:r w:rsidRPr="00233B41">
        <w:rPr>
          <w:sz w:val="22"/>
          <w:szCs w:val="22"/>
          <w:lang w:val="de-AT"/>
        </w:rPr>
        <w:t xml:space="preserve">dieser Situation die Rolle von </w:t>
      </w:r>
      <w:proofErr w:type="spellStart"/>
      <w:r w:rsidRPr="00233B41">
        <w:rPr>
          <w:sz w:val="22"/>
          <w:szCs w:val="22"/>
          <w:lang w:val="de-AT"/>
        </w:rPr>
        <w:t>OPG.</w:t>
      </w:r>
      <w:fldSimple w:instr=" NOTEREF _Ref259536227 \h  \* MERGEFORMAT ">
        <w:r w:rsidRPr="00FC12E7">
          <w:rPr>
            <w:sz w:val="22"/>
            <w:szCs w:val="22"/>
            <w:vertAlign w:val="superscript"/>
            <w:lang w:val="de-AT"/>
          </w:rPr>
          <w:t>i</w:t>
        </w:r>
      </w:fldSimple>
      <w:proofErr w:type="gramStart"/>
      <w:r w:rsidRPr="00233B41">
        <w:rPr>
          <w:sz w:val="22"/>
          <w:szCs w:val="22"/>
          <w:vertAlign w:val="superscript"/>
          <w:lang w:val="de-AT"/>
        </w:rPr>
        <w:t>,</w:t>
      </w:r>
      <w:proofErr w:type="gramEnd"/>
      <w:r w:rsidR="002478C5">
        <w:fldChar w:fldCharType="begin"/>
      </w:r>
      <w:r w:rsidR="002478C5">
        <w:instrText xml:space="preserve"> NOTEREF _Ref259536239 \h  \* MERGEFORMAT </w:instrText>
      </w:r>
      <w:r w:rsidR="002478C5">
        <w:fldChar w:fldCharType="separate"/>
      </w:r>
      <w:r w:rsidRPr="00FC12E7">
        <w:rPr>
          <w:sz w:val="22"/>
          <w:szCs w:val="22"/>
          <w:vertAlign w:val="superscript"/>
          <w:lang w:val="de-AT"/>
        </w:rPr>
        <w:t>ii</w:t>
      </w:r>
      <w:proofErr w:type="spellEnd"/>
      <w:r w:rsidR="002478C5">
        <w:fldChar w:fldCharType="end"/>
      </w:r>
      <w:r w:rsidRPr="00233B41">
        <w:rPr>
          <w:sz w:val="22"/>
          <w:szCs w:val="22"/>
          <w:lang w:val="de-AT"/>
        </w:rPr>
        <w:t xml:space="preserve"> Es beseitigt den RANK-Ligand-Überschuss und verhindert </w:t>
      </w:r>
      <w:r>
        <w:rPr>
          <w:sz w:val="22"/>
          <w:szCs w:val="22"/>
          <w:lang w:val="de-AT"/>
        </w:rPr>
        <w:t xml:space="preserve">somit </w:t>
      </w:r>
      <w:r w:rsidRPr="00233B41">
        <w:rPr>
          <w:sz w:val="22"/>
          <w:szCs w:val="22"/>
          <w:lang w:val="de-AT"/>
        </w:rPr>
        <w:t xml:space="preserve">eine übermäßige Knochenresorption. </w:t>
      </w:r>
    </w:p>
    <w:p w:rsidR="00ED3E8E" w:rsidRDefault="00ED3E8E" w:rsidP="004C406E">
      <w:pPr>
        <w:spacing w:after="120"/>
        <w:rPr>
          <w:sz w:val="22"/>
          <w:szCs w:val="22"/>
          <w:lang w:val="de-AT"/>
        </w:rPr>
      </w:pPr>
      <w:r w:rsidRPr="00233B41">
        <w:rPr>
          <w:sz w:val="22"/>
          <w:szCs w:val="22"/>
          <w:lang w:val="de-AT"/>
        </w:rPr>
        <w:t>Dieser Wirkmechanismus ist auch in der Praxis hocheffektiv. Das</w:t>
      </w:r>
      <w:r>
        <w:rPr>
          <w:sz w:val="22"/>
          <w:szCs w:val="22"/>
          <w:lang w:val="de-AT"/>
        </w:rPr>
        <w:t xml:space="preserve">, so Resch, </w:t>
      </w:r>
      <w:r w:rsidRPr="00233B41">
        <w:rPr>
          <w:sz w:val="22"/>
          <w:szCs w:val="22"/>
          <w:lang w:val="de-AT"/>
        </w:rPr>
        <w:t xml:space="preserve">belegen klinische Studien an über 10.000 postmenopausalen Frauen, die an niedriger Knochendichte beziehungsweise Osteoporose erkrankt waren. </w:t>
      </w:r>
      <w:proofErr w:type="spellStart"/>
      <w:r>
        <w:rPr>
          <w:sz w:val="22"/>
          <w:lang w:val="de-AT"/>
        </w:rPr>
        <w:t>Denosumab</w:t>
      </w:r>
      <w:proofErr w:type="spellEnd"/>
      <w:r>
        <w:rPr>
          <w:sz w:val="22"/>
          <w:lang w:val="de-AT"/>
        </w:rPr>
        <w:t xml:space="preserve"> sei also wirksam und auch in der Langzeitanwendung sicher. Die Vorteile liegen, so Resch, auf der Hand: „</w:t>
      </w:r>
      <w:proofErr w:type="spellStart"/>
      <w:r w:rsidRPr="00233B41">
        <w:rPr>
          <w:sz w:val="22"/>
          <w:szCs w:val="22"/>
          <w:lang w:val="de-AT"/>
        </w:rPr>
        <w:t>Denosumab</w:t>
      </w:r>
      <w:proofErr w:type="spellEnd"/>
      <w:r w:rsidRPr="00233B41">
        <w:rPr>
          <w:sz w:val="22"/>
          <w:szCs w:val="22"/>
          <w:lang w:val="de-AT"/>
        </w:rPr>
        <w:t xml:space="preserve"> wird zweimal jährlich in einer Dosis von 60 mg subkutan verabreicht. Die Dosis muss auch bei eingeschränkter Nierenfunktion nicht angepasst werden. Somit ist die Anwendung für Ärzte und Patient</w:t>
      </w:r>
      <w:r>
        <w:rPr>
          <w:sz w:val="22"/>
          <w:szCs w:val="22"/>
          <w:lang w:val="de-AT"/>
        </w:rPr>
        <w:t>i</w:t>
      </w:r>
      <w:r w:rsidRPr="00233B41">
        <w:rPr>
          <w:sz w:val="22"/>
          <w:szCs w:val="22"/>
          <w:lang w:val="de-AT"/>
        </w:rPr>
        <w:t>nnen gleichermaßen komfortabel.</w:t>
      </w:r>
      <w:r>
        <w:rPr>
          <w:sz w:val="22"/>
          <w:szCs w:val="22"/>
          <w:lang w:val="de-AT"/>
        </w:rPr>
        <w:t xml:space="preserve"> Mit </w:t>
      </w:r>
      <w:proofErr w:type="spellStart"/>
      <w:r>
        <w:rPr>
          <w:sz w:val="22"/>
          <w:szCs w:val="22"/>
          <w:lang w:val="de-AT"/>
        </w:rPr>
        <w:t>Denosumab</w:t>
      </w:r>
      <w:proofErr w:type="spellEnd"/>
      <w:r>
        <w:rPr>
          <w:sz w:val="22"/>
          <w:szCs w:val="22"/>
          <w:lang w:val="de-AT"/>
        </w:rPr>
        <w:t xml:space="preserve"> steht uns nun eine moderne, rasch und effizient </w:t>
      </w:r>
      <w:r w:rsidRPr="00233B41">
        <w:rPr>
          <w:sz w:val="22"/>
          <w:szCs w:val="22"/>
          <w:lang w:val="de-AT"/>
        </w:rPr>
        <w:t>wirksame</w:t>
      </w:r>
      <w:r>
        <w:rPr>
          <w:sz w:val="22"/>
          <w:szCs w:val="22"/>
          <w:lang w:val="de-AT"/>
        </w:rPr>
        <w:t xml:space="preserve"> Antikörpertherapie als</w:t>
      </w:r>
      <w:r w:rsidRPr="00233B41">
        <w:rPr>
          <w:sz w:val="22"/>
          <w:szCs w:val="22"/>
          <w:lang w:val="de-AT"/>
        </w:rPr>
        <w:t xml:space="preserve"> verträgliche und </w:t>
      </w:r>
      <w:proofErr w:type="spellStart"/>
      <w:r w:rsidRPr="00233B41">
        <w:rPr>
          <w:sz w:val="22"/>
          <w:szCs w:val="22"/>
          <w:lang w:val="de-AT"/>
        </w:rPr>
        <w:t>patient</w:t>
      </w:r>
      <w:r>
        <w:rPr>
          <w:sz w:val="22"/>
          <w:szCs w:val="22"/>
          <w:lang w:val="de-AT"/>
        </w:rPr>
        <w:t>i</w:t>
      </w:r>
      <w:r w:rsidRPr="00233B41">
        <w:rPr>
          <w:sz w:val="22"/>
          <w:szCs w:val="22"/>
          <w:lang w:val="de-AT"/>
        </w:rPr>
        <w:t>nnenfreundliche</w:t>
      </w:r>
      <w:proofErr w:type="spellEnd"/>
      <w:r w:rsidRPr="00233B41">
        <w:rPr>
          <w:sz w:val="22"/>
          <w:szCs w:val="22"/>
          <w:lang w:val="de-AT"/>
        </w:rPr>
        <w:t xml:space="preserve"> Alternative zu den bisherigen </w:t>
      </w:r>
      <w:proofErr w:type="spellStart"/>
      <w:r w:rsidRPr="00233B41">
        <w:rPr>
          <w:sz w:val="22"/>
          <w:szCs w:val="22"/>
          <w:lang w:val="de-AT"/>
        </w:rPr>
        <w:t>antiosteoporotischen</w:t>
      </w:r>
      <w:proofErr w:type="spellEnd"/>
      <w:r w:rsidRPr="00233B41">
        <w:rPr>
          <w:sz w:val="22"/>
          <w:szCs w:val="22"/>
          <w:lang w:val="de-AT"/>
        </w:rPr>
        <w:t xml:space="preserve"> Therapien zur Verfügung.</w:t>
      </w:r>
      <w:r>
        <w:rPr>
          <w:sz w:val="22"/>
          <w:szCs w:val="22"/>
          <w:lang w:val="de-AT"/>
        </w:rPr>
        <w:t>“</w:t>
      </w:r>
    </w:p>
    <w:p w:rsidR="00ED3E8E" w:rsidRPr="00D301C1" w:rsidRDefault="00ED3E8E" w:rsidP="000D5B57">
      <w:pPr>
        <w:spacing w:after="120"/>
        <w:rPr>
          <w:b/>
          <w:lang w:val="de-AT"/>
        </w:rPr>
      </w:pPr>
      <w:r w:rsidRPr="00D301C1">
        <w:rPr>
          <w:b/>
          <w:lang w:val="de-AT"/>
        </w:rPr>
        <w:lastRenderedPageBreak/>
        <w:t>Von einer kleinen Maus zu neuer Medizin</w:t>
      </w:r>
    </w:p>
    <w:p w:rsidR="00ED3E8E" w:rsidRDefault="00ED3E8E" w:rsidP="000D5B57">
      <w:pPr>
        <w:spacing w:after="120"/>
        <w:rPr>
          <w:sz w:val="22"/>
          <w:lang w:val="de-AT"/>
        </w:rPr>
      </w:pPr>
      <w:r>
        <w:rPr>
          <w:sz w:val="22"/>
          <w:lang w:val="de-AT"/>
        </w:rPr>
        <w:t xml:space="preserve">„Biomedizinische </w:t>
      </w:r>
      <w:r w:rsidRPr="008E6FA5">
        <w:rPr>
          <w:sz w:val="22"/>
          <w:lang w:val="de-AT"/>
        </w:rPr>
        <w:t xml:space="preserve">Grundlagenforschung ist absolut essenziell: </w:t>
      </w:r>
      <w:r>
        <w:rPr>
          <w:sz w:val="22"/>
          <w:lang w:val="de-AT"/>
        </w:rPr>
        <w:t>Sie</w:t>
      </w:r>
      <w:r w:rsidRPr="008E6FA5">
        <w:rPr>
          <w:sz w:val="22"/>
          <w:lang w:val="de-AT"/>
        </w:rPr>
        <w:t xml:space="preserve"> ermöglicht uns</w:t>
      </w:r>
      <w:r>
        <w:rPr>
          <w:sz w:val="22"/>
          <w:lang w:val="de-AT"/>
        </w:rPr>
        <w:t>,</w:t>
      </w:r>
      <w:r w:rsidRPr="008E6FA5">
        <w:rPr>
          <w:sz w:val="22"/>
          <w:lang w:val="de-AT"/>
        </w:rPr>
        <w:t xml:space="preserve"> überhaupt den nächsten Schritt </w:t>
      </w:r>
      <w:r>
        <w:rPr>
          <w:sz w:val="22"/>
          <w:lang w:val="de-AT"/>
        </w:rPr>
        <w:t xml:space="preserve">in Richtung einer modernen Medizin </w:t>
      </w:r>
      <w:r w:rsidRPr="008E6FA5">
        <w:rPr>
          <w:sz w:val="22"/>
          <w:lang w:val="de-AT"/>
        </w:rPr>
        <w:t xml:space="preserve">gehen zu können. </w:t>
      </w:r>
      <w:r>
        <w:rPr>
          <w:sz w:val="22"/>
          <w:lang w:val="de-AT"/>
        </w:rPr>
        <w:t>Die Wissenschaftler bei uns am IMBA interessieren sich dafür</w:t>
      </w:r>
      <w:r w:rsidRPr="008E6FA5">
        <w:rPr>
          <w:sz w:val="22"/>
          <w:lang w:val="de-AT"/>
        </w:rPr>
        <w:t xml:space="preserve">, wie bestimmte Proteine bestimmte Erkrankungen beeinflussen oder die normale Physiologie bestimmen, </w:t>
      </w:r>
      <w:r>
        <w:rPr>
          <w:sz w:val="22"/>
          <w:lang w:val="de-AT"/>
        </w:rPr>
        <w:t xml:space="preserve">also </w:t>
      </w:r>
      <w:r w:rsidRPr="008E6FA5">
        <w:rPr>
          <w:sz w:val="22"/>
          <w:lang w:val="de-AT"/>
        </w:rPr>
        <w:t>wie zum Beispiel ein Rezeptor funktioniert.</w:t>
      </w:r>
      <w:r>
        <w:rPr>
          <w:sz w:val="22"/>
          <w:lang w:val="de-AT"/>
        </w:rPr>
        <w:t xml:space="preserve"> </w:t>
      </w:r>
      <w:r w:rsidRPr="008E6FA5">
        <w:rPr>
          <w:rFonts w:cs="Arial"/>
          <w:sz w:val="22"/>
          <w:szCs w:val="22"/>
          <w:lang w:val="de-AT"/>
        </w:rPr>
        <w:t xml:space="preserve">Vereinfacht gesagt: </w:t>
      </w:r>
      <w:r>
        <w:rPr>
          <w:rFonts w:cs="Arial"/>
          <w:sz w:val="22"/>
          <w:szCs w:val="22"/>
          <w:lang w:val="de-AT"/>
        </w:rPr>
        <w:t xml:space="preserve">Man beobachtet, wie gewisse Vorgänge im Körper reguliert werden, und versucht, diese Prozesse nachzustellen. </w:t>
      </w:r>
      <w:proofErr w:type="spellStart"/>
      <w:r w:rsidRPr="008E6FA5">
        <w:rPr>
          <w:sz w:val="22"/>
          <w:lang w:val="de-AT"/>
        </w:rPr>
        <w:t>Biologika</w:t>
      </w:r>
      <w:proofErr w:type="spellEnd"/>
      <w:r w:rsidRPr="008E6FA5">
        <w:rPr>
          <w:sz w:val="22"/>
          <w:lang w:val="de-AT"/>
        </w:rPr>
        <w:t xml:space="preserve"> sind Medikamente, die</w:t>
      </w:r>
      <w:r>
        <w:rPr>
          <w:sz w:val="22"/>
          <w:lang w:val="de-AT"/>
        </w:rPr>
        <w:t xml:space="preserve"> biotechnologisch hergestellt werden und zum Ziel haben, basierend auf diesen Erkenntnissen, gezielt in Vorgänge des menschlichen Körpers einzugreifen.</w:t>
      </w:r>
      <w:r w:rsidRPr="008E6FA5">
        <w:rPr>
          <w:sz w:val="22"/>
          <w:lang w:val="de-AT"/>
        </w:rPr>
        <w:t xml:space="preserve"> </w:t>
      </w:r>
      <w:r>
        <w:rPr>
          <w:sz w:val="22"/>
          <w:lang w:val="de-AT"/>
        </w:rPr>
        <w:t xml:space="preserve">Daher wird die Arzneiklasse der </w:t>
      </w:r>
      <w:proofErr w:type="spellStart"/>
      <w:r>
        <w:rPr>
          <w:sz w:val="22"/>
          <w:lang w:val="de-AT"/>
        </w:rPr>
        <w:t>Biologika</w:t>
      </w:r>
      <w:proofErr w:type="spellEnd"/>
      <w:r>
        <w:rPr>
          <w:sz w:val="22"/>
          <w:lang w:val="de-AT"/>
        </w:rPr>
        <w:t xml:space="preserve"> in Zukunft immer mehr an Bedeutung gewinnen“, so der österreichische Spitzenforscher und wissenschaftliche Direktor des Instituts für Molekulare Biotechnologie der Österreichischen Akademie der Wissenschaften IMBA, Univ.-Prof. Dr. Josef </w:t>
      </w:r>
      <w:proofErr w:type="spellStart"/>
      <w:r>
        <w:rPr>
          <w:sz w:val="22"/>
          <w:lang w:val="de-AT"/>
        </w:rPr>
        <w:t>Penninger</w:t>
      </w:r>
      <w:proofErr w:type="spellEnd"/>
      <w:r>
        <w:rPr>
          <w:sz w:val="22"/>
          <w:lang w:val="de-AT"/>
        </w:rPr>
        <w:t>.</w:t>
      </w:r>
    </w:p>
    <w:p w:rsidR="00ED3E8E" w:rsidRDefault="00ED3E8E" w:rsidP="00663258">
      <w:pPr>
        <w:spacing w:after="120"/>
        <w:rPr>
          <w:color w:val="000000"/>
          <w:sz w:val="22"/>
          <w:szCs w:val="24"/>
          <w:lang w:val="de-AT"/>
        </w:rPr>
      </w:pPr>
      <w:r>
        <w:rPr>
          <w:sz w:val="22"/>
          <w:lang w:val="de-AT"/>
        </w:rPr>
        <w:t xml:space="preserve">1999, </w:t>
      </w:r>
      <w:proofErr w:type="spellStart"/>
      <w:r>
        <w:rPr>
          <w:sz w:val="22"/>
          <w:lang w:val="de-AT"/>
        </w:rPr>
        <w:t>Penninger</w:t>
      </w:r>
      <w:proofErr w:type="spellEnd"/>
      <w:r>
        <w:rPr>
          <w:sz w:val="22"/>
          <w:lang w:val="de-AT"/>
        </w:rPr>
        <w:t xml:space="preserve"> arbeitete damals noch in Kanada, stellte sein Forschungsteam am </w:t>
      </w:r>
      <w:r w:rsidRPr="008E6FA5">
        <w:rPr>
          <w:color w:val="000000"/>
          <w:sz w:val="22"/>
          <w:szCs w:val="24"/>
          <w:lang w:val="de-AT"/>
        </w:rPr>
        <w:t xml:space="preserve">Ontario </w:t>
      </w:r>
      <w:proofErr w:type="spellStart"/>
      <w:r w:rsidRPr="008E6FA5">
        <w:rPr>
          <w:color w:val="000000"/>
          <w:sz w:val="22"/>
          <w:szCs w:val="24"/>
          <w:lang w:val="de-AT"/>
        </w:rPr>
        <w:t>Cancer</w:t>
      </w:r>
      <w:proofErr w:type="spellEnd"/>
      <w:r w:rsidRPr="008E6FA5">
        <w:rPr>
          <w:color w:val="000000"/>
          <w:sz w:val="22"/>
          <w:szCs w:val="24"/>
          <w:lang w:val="de-AT"/>
        </w:rPr>
        <w:t xml:space="preserve"> in Kooperation mit dem </w:t>
      </w:r>
      <w:proofErr w:type="spellStart"/>
      <w:r w:rsidRPr="008E6FA5">
        <w:rPr>
          <w:color w:val="000000"/>
          <w:sz w:val="22"/>
          <w:szCs w:val="24"/>
          <w:lang w:val="de-AT"/>
        </w:rPr>
        <w:t>Amgen</w:t>
      </w:r>
      <w:proofErr w:type="spellEnd"/>
      <w:r w:rsidRPr="008E6FA5">
        <w:rPr>
          <w:color w:val="000000"/>
          <w:sz w:val="22"/>
          <w:szCs w:val="24"/>
          <w:lang w:val="de-AT"/>
        </w:rPr>
        <w:t xml:space="preserve"> Research Institute eine RANKL Knock-out-Maus her und legte damit die Grundlage für </w:t>
      </w:r>
      <w:r>
        <w:rPr>
          <w:color w:val="000000"/>
          <w:sz w:val="22"/>
          <w:szCs w:val="24"/>
          <w:lang w:val="de-AT"/>
        </w:rPr>
        <w:t xml:space="preserve">die </w:t>
      </w:r>
      <w:r w:rsidRPr="008E6FA5">
        <w:rPr>
          <w:color w:val="000000"/>
          <w:sz w:val="22"/>
          <w:szCs w:val="24"/>
          <w:lang w:val="de-AT"/>
        </w:rPr>
        <w:t>neue Generation von Osteoporose-Medikamenten</w:t>
      </w:r>
      <w:r>
        <w:rPr>
          <w:color w:val="000000"/>
          <w:sz w:val="22"/>
          <w:szCs w:val="24"/>
          <w:lang w:val="de-AT"/>
        </w:rPr>
        <w:t xml:space="preserve">. </w:t>
      </w:r>
    </w:p>
    <w:p w:rsidR="00ED3E8E" w:rsidRDefault="00ED3E8E" w:rsidP="00663258">
      <w:pPr>
        <w:spacing w:after="120"/>
        <w:rPr>
          <w:color w:val="000000"/>
          <w:sz w:val="22"/>
          <w:szCs w:val="24"/>
          <w:lang w:val="de-AT"/>
        </w:rPr>
      </w:pPr>
      <w:r w:rsidRPr="008E6FA5">
        <w:rPr>
          <w:color w:val="000000"/>
          <w:sz w:val="22"/>
          <w:szCs w:val="24"/>
          <w:lang w:val="de-AT"/>
        </w:rPr>
        <w:t>Was aber bedeutet das RANKL-RANK-System für die Behandlung der Osteoporose und darüber hinaus?</w:t>
      </w:r>
      <w:r>
        <w:rPr>
          <w:color w:val="000000"/>
          <w:sz w:val="22"/>
          <w:szCs w:val="24"/>
          <w:lang w:val="de-AT"/>
        </w:rPr>
        <w:t xml:space="preserve"> </w:t>
      </w:r>
      <w:proofErr w:type="spellStart"/>
      <w:r>
        <w:rPr>
          <w:color w:val="000000"/>
          <w:sz w:val="22"/>
          <w:szCs w:val="24"/>
          <w:lang w:val="de-AT"/>
        </w:rPr>
        <w:t>Penninger</w:t>
      </w:r>
      <w:proofErr w:type="spellEnd"/>
      <w:r>
        <w:rPr>
          <w:color w:val="000000"/>
          <w:sz w:val="22"/>
          <w:szCs w:val="24"/>
          <w:lang w:val="de-AT"/>
        </w:rPr>
        <w:t>: „</w:t>
      </w:r>
      <w:r w:rsidRPr="008E6FA5">
        <w:rPr>
          <w:color w:val="000000"/>
          <w:sz w:val="22"/>
          <w:szCs w:val="24"/>
          <w:lang w:val="de-AT"/>
        </w:rPr>
        <w:t xml:space="preserve">Es gibt hundert Gründe für Knochenschwund – entweder im ganzen Körper oder lokal – aber das System RANKL und RANK wird </w:t>
      </w:r>
      <w:r w:rsidRPr="008E6FA5">
        <w:rPr>
          <w:b/>
          <w:color w:val="000000"/>
          <w:sz w:val="22"/>
          <w:szCs w:val="24"/>
          <w:lang w:val="de-AT"/>
        </w:rPr>
        <w:t>immer</w:t>
      </w:r>
      <w:r w:rsidRPr="008E6FA5">
        <w:rPr>
          <w:color w:val="000000"/>
          <w:sz w:val="22"/>
          <w:szCs w:val="24"/>
          <w:lang w:val="de-AT"/>
        </w:rPr>
        <w:t xml:space="preserve"> durchlaufen. Es war ein wunderbarer Glücksfall, das zu entdecken. Damit kennen wir den zentralen Schalter, über den </w:t>
      </w:r>
      <w:proofErr w:type="spellStart"/>
      <w:r w:rsidRPr="008E6FA5">
        <w:rPr>
          <w:color w:val="000000"/>
          <w:sz w:val="22"/>
          <w:szCs w:val="24"/>
          <w:lang w:val="de-AT"/>
        </w:rPr>
        <w:t>Osteoklasten</w:t>
      </w:r>
      <w:proofErr w:type="spellEnd"/>
      <w:r w:rsidRPr="008E6FA5">
        <w:rPr>
          <w:color w:val="000000"/>
          <w:sz w:val="22"/>
          <w:szCs w:val="24"/>
          <w:lang w:val="de-AT"/>
        </w:rPr>
        <w:t xml:space="preserve"> angeschaltet werden. Man hat eine rationale Erklärung gewonnen, wie Erkrankungen oder Medikamente zu Knochens</w:t>
      </w:r>
      <w:r>
        <w:rPr>
          <w:color w:val="000000"/>
          <w:sz w:val="22"/>
          <w:szCs w:val="24"/>
          <w:lang w:val="de-AT"/>
        </w:rPr>
        <w:t>chwund führen können</w:t>
      </w:r>
      <w:r w:rsidRPr="008E6FA5">
        <w:rPr>
          <w:color w:val="000000"/>
          <w:sz w:val="22"/>
          <w:szCs w:val="24"/>
          <w:lang w:val="de-AT"/>
        </w:rPr>
        <w:t xml:space="preserve"> oder warum es nach der Menopause zu Knochenschwund kommt. Daher konnte man nun eine</w:t>
      </w:r>
      <w:r>
        <w:rPr>
          <w:color w:val="000000"/>
          <w:sz w:val="22"/>
          <w:szCs w:val="24"/>
          <w:lang w:val="de-AT"/>
        </w:rPr>
        <w:t xml:space="preserve"> rationale Therapie entwickeln.“</w:t>
      </w:r>
    </w:p>
    <w:p w:rsidR="00ED3E8E" w:rsidRPr="00D301C1" w:rsidRDefault="00ED3E8E" w:rsidP="00663258">
      <w:pPr>
        <w:spacing w:after="120"/>
        <w:rPr>
          <w:b/>
          <w:lang w:val="de-AT"/>
        </w:rPr>
      </w:pPr>
      <w:r>
        <w:rPr>
          <w:b/>
          <w:lang w:val="de-AT"/>
        </w:rPr>
        <w:t>Ein Blick in die Zukunft</w:t>
      </w:r>
    </w:p>
    <w:p w:rsidR="00ED3E8E" w:rsidRPr="008E6FA5" w:rsidRDefault="00ED3E8E" w:rsidP="00663258">
      <w:pPr>
        <w:spacing w:after="120"/>
        <w:rPr>
          <w:sz w:val="22"/>
          <w:lang w:val="de-AT"/>
        </w:rPr>
      </w:pPr>
      <w:r w:rsidRPr="0024437F">
        <w:rPr>
          <w:sz w:val="22"/>
          <w:lang w:val="de-AT"/>
        </w:rPr>
        <w:t xml:space="preserve">„Mit </w:t>
      </w:r>
      <w:proofErr w:type="spellStart"/>
      <w:r w:rsidRPr="0024437F">
        <w:rPr>
          <w:sz w:val="22"/>
          <w:lang w:val="de-AT"/>
        </w:rPr>
        <w:t>Denosumab</w:t>
      </w:r>
      <w:proofErr w:type="spellEnd"/>
      <w:r w:rsidRPr="0024437F">
        <w:rPr>
          <w:sz w:val="22"/>
          <w:lang w:val="de-AT"/>
        </w:rPr>
        <w:t xml:space="preserve"> besteht nun die Möglichkeit, verschiedene Knochenschwunderkrankungen bei hunderten Millionen Menschen zu behandeln, wie etwa Osteoporose, arthritische Deformationen, Zahnausfall</w:t>
      </w:r>
      <w:r w:rsidRPr="008E6FA5">
        <w:rPr>
          <w:sz w:val="22"/>
          <w:lang w:val="de-AT"/>
        </w:rPr>
        <w:t xml:space="preserve"> oder Knochenmetastasen</w:t>
      </w:r>
      <w:r>
        <w:rPr>
          <w:sz w:val="22"/>
          <w:lang w:val="de-AT"/>
        </w:rPr>
        <w:t xml:space="preserve">“, so </w:t>
      </w:r>
      <w:proofErr w:type="spellStart"/>
      <w:r>
        <w:rPr>
          <w:sz w:val="22"/>
          <w:lang w:val="de-AT"/>
        </w:rPr>
        <w:t>Penninger</w:t>
      </w:r>
      <w:proofErr w:type="spellEnd"/>
      <w:r w:rsidRPr="008E6FA5">
        <w:rPr>
          <w:sz w:val="22"/>
          <w:lang w:val="de-AT"/>
        </w:rPr>
        <w:t xml:space="preserve">. </w:t>
      </w:r>
    </w:p>
    <w:p w:rsidR="00ED3E8E" w:rsidRPr="008E6FA5" w:rsidRDefault="00ED3E8E" w:rsidP="00663258">
      <w:pPr>
        <w:spacing w:before="120"/>
        <w:rPr>
          <w:color w:val="000000"/>
          <w:sz w:val="22"/>
          <w:szCs w:val="24"/>
          <w:lang w:val="de-AT"/>
        </w:rPr>
      </w:pPr>
      <w:r w:rsidRPr="008E6FA5">
        <w:rPr>
          <w:color w:val="000000"/>
          <w:sz w:val="22"/>
          <w:szCs w:val="24"/>
          <w:lang w:val="de-AT"/>
        </w:rPr>
        <w:t>Was das RANKL-RANK-System betrifft</w:t>
      </w:r>
      <w:r>
        <w:rPr>
          <w:color w:val="000000"/>
          <w:sz w:val="22"/>
          <w:szCs w:val="24"/>
          <w:lang w:val="de-AT"/>
        </w:rPr>
        <w:t>,</w:t>
      </w:r>
      <w:r w:rsidRPr="008E6FA5">
        <w:rPr>
          <w:color w:val="000000"/>
          <w:sz w:val="22"/>
          <w:szCs w:val="24"/>
          <w:lang w:val="de-AT"/>
        </w:rPr>
        <w:t xml:space="preserve"> wird es in Zukunft noch ein paar sehr spannende Funktionen zu entdecken geben, wie sich ja jetzt schon zum Beispiel bei Brustkrebs gezeigt hat. </w:t>
      </w:r>
    </w:p>
    <w:p w:rsidR="00ED3E8E" w:rsidRPr="008E6FA5" w:rsidRDefault="00ED3E8E" w:rsidP="00663258">
      <w:pPr>
        <w:spacing w:before="120"/>
        <w:rPr>
          <w:color w:val="000000"/>
          <w:sz w:val="22"/>
          <w:szCs w:val="24"/>
          <w:lang w:val="de-AT"/>
        </w:rPr>
      </w:pPr>
      <w:r>
        <w:rPr>
          <w:color w:val="000000"/>
          <w:sz w:val="22"/>
          <w:szCs w:val="24"/>
          <w:lang w:val="de-AT"/>
        </w:rPr>
        <w:t>„</w:t>
      </w:r>
      <w:r w:rsidRPr="008E6FA5">
        <w:rPr>
          <w:color w:val="000000"/>
          <w:sz w:val="22"/>
          <w:szCs w:val="24"/>
          <w:lang w:val="de-AT"/>
        </w:rPr>
        <w:t>Generell hat sich die Wissenschaft in den vergangenen Jahren sehr verändert</w:t>
      </w:r>
      <w:r>
        <w:rPr>
          <w:color w:val="000000"/>
          <w:sz w:val="22"/>
          <w:szCs w:val="24"/>
          <w:lang w:val="de-AT"/>
        </w:rPr>
        <w:t xml:space="preserve">“, merkte </w:t>
      </w:r>
      <w:proofErr w:type="spellStart"/>
      <w:r>
        <w:rPr>
          <w:color w:val="000000"/>
          <w:sz w:val="22"/>
          <w:szCs w:val="24"/>
          <w:lang w:val="de-AT"/>
        </w:rPr>
        <w:t>Penninger</w:t>
      </w:r>
      <w:proofErr w:type="spellEnd"/>
      <w:r>
        <w:rPr>
          <w:color w:val="000000"/>
          <w:sz w:val="22"/>
          <w:szCs w:val="24"/>
          <w:lang w:val="de-AT"/>
        </w:rPr>
        <w:t xml:space="preserve"> an, und weiter: „</w:t>
      </w:r>
      <w:r w:rsidRPr="008E6FA5">
        <w:rPr>
          <w:color w:val="000000"/>
          <w:sz w:val="22"/>
          <w:szCs w:val="24"/>
          <w:lang w:val="de-AT"/>
        </w:rPr>
        <w:t xml:space="preserve">Wissenschaft heißt nicht mehr, ein Experiment zu machen und dann </w:t>
      </w:r>
      <w:r>
        <w:rPr>
          <w:color w:val="000000"/>
          <w:sz w:val="22"/>
          <w:szCs w:val="24"/>
          <w:lang w:val="de-AT"/>
        </w:rPr>
        <w:t xml:space="preserve">schlicht </w:t>
      </w:r>
      <w:r w:rsidRPr="008E6FA5">
        <w:rPr>
          <w:color w:val="000000"/>
          <w:sz w:val="22"/>
          <w:szCs w:val="24"/>
          <w:lang w:val="de-AT"/>
        </w:rPr>
        <w:t>zu einer Conclusio zu kommen. Wissenschaft heißt heute, dass viele Leute international vernetzt an Large-</w:t>
      </w:r>
      <w:proofErr w:type="spellStart"/>
      <w:r w:rsidRPr="008E6FA5">
        <w:rPr>
          <w:color w:val="000000"/>
          <w:sz w:val="22"/>
          <w:szCs w:val="24"/>
          <w:lang w:val="de-AT"/>
        </w:rPr>
        <w:t>Scale</w:t>
      </w:r>
      <w:proofErr w:type="spellEnd"/>
      <w:r w:rsidRPr="008E6FA5">
        <w:rPr>
          <w:color w:val="000000"/>
          <w:sz w:val="22"/>
          <w:szCs w:val="24"/>
          <w:lang w:val="de-AT"/>
        </w:rPr>
        <w:t>-Projekten arbeiten</w:t>
      </w:r>
      <w:r>
        <w:rPr>
          <w:color w:val="000000"/>
          <w:sz w:val="22"/>
          <w:szCs w:val="24"/>
          <w:lang w:val="de-AT"/>
        </w:rPr>
        <w:t xml:space="preserve"> und</w:t>
      </w:r>
      <w:r w:rsidRPr="008E6FA5">
        <w:rPr>
          <w:color w:val="000000"/>
          <w:sz w:val="22"/>
          <w:szCs w:val="24"/>
          <w:lang w:val="de-AT"/>
        </w:rPr>
        <w:t xml:space="preserve"> Systemgenetik betreiben. Es gibt neue Technologien, um ganze Genome in kürzester Zeit zu analysieren und herauszufinden, welche Gene welche physiologischen Prozesse oder welche Erkrankungen kontrollieren. Die Grundlagenforschung beschleunigt sich. Das ist es, was Wissenschaft derzeit vor allem kennzeichnet. Aber Wissenschaft ist immer von Technologien getrieben worden.</w:t>
      </w:r>
      <w:r>
        <w:rPr>
          <w:color w:val="000000"/>
          <w:sz w:val="22"/>
          <w:szCs w:val="24"/>
          <w:lang w:val="de-AT"/>
        </w:rPr>
        <w:t xml:space="preserve"> Dennoch bleibt der Mensch ein wichtiger Faktor</w:t>
      </w:r>
      <w:r w:rsidRPr="008E6FA5">
        <w:rPr>
          <w:color w:val="000000"/>
          <w:sz w:val="22"/>
          <w:szCs w:val="24"/>
          <w:lang w:val="de-AT"/>
        </w:rPr>
        <w:t xml:space="preserve">: Es kommt </w:t>
      </w:r>
      <w:r>
        <w:rPr>
          <w:color w:val="000000"/>
          <w:sz w:val="22"/>
          <w:szCs w:val="24"/>
          <w:lang w:val="de-AT"/>
        </w:rPr>
        <w:t>darauf an, dass</w:t>
      </w:r>
      <w:r w:rsidRPr="008E6FA5">
        <w:rPr>
          <w:color w:val="000000"/>
          <w:sz w:val="22"/>
          <w:szCs w:val="24"/>
          <w:lang w:val="de-AT"/>
        </w:rPr>
        <w:t xml:space="preserve"> Wissenschaftler </w:t>
      </w:r>
      <w:r>
        <w:rPr>
          <w:color w:val="000000"/>
          <w:sz w:val="22"/>
          <w:szCs w:val="24"/>
          <w:lang w:val="de-AT"/>
        </w:rPr>
        <w:t>gute</w:t>
      </w:r>
      <w:r w:rsidRPr="008E6FA5">
        <w:rPr>
          <w:color w:val="000000"/>
          <w:sz w:val="22"/>
          <w:szCs w:val="24"/>
          <w:lang w:val="de-AT"/>
        </w:rPr>
        <w:t xml:space="preserve"> Ideen haben</w:t>
      </w:r>
      <w:r>
        <w:rPr>
          <w:color w:val="000000"/>
          <w:sz w:val="22"/>
          <w:szCs w:val="24"/>
          <w:lang w:val="de-AT"/>
        </w:rPr>
        <w:t xml:space="preserve"> </w:t>
      </w:r>
      <w:r w:rsidRPr="008E6FA5">
        <w:rPr>
          <w:color w:val="000000"/>
          <w:sz w:val="22"/>
          <w:szCs w:val="24"/>
          <w:lang w:val="de-AT"/>
        </w:rPr>
        <w:t>und welche Fragen sie stellen.</w:t>
      </w:r>
      <w:r>
        <w:rPr>
          <w:color w:val="000000"/>
          <w:sz w:val="22"/>
          <w:szCs w:val="24"/>
          <w:lang w:val="de-AT"/>
        </w:rPr>
        <w:t>“</w:t>
      </w:r>
    </w:p>
    <w:p w:rsidR="00ED3E8E" w:rsidRPr="00CA6548" w:rsidRDefault="00ED3E8E" w:rsidP="002053B7">
      <w:pPr>
        <w:spacing w:before="120" w:after="120"/>
        <w:rPr>
          <w:b/>
          <w:lang w:val="de-AT"/>
        </w:rPr>
      </w:pPr>
      <w:proofErr w:type="spellStart"/>
      <w:r w:rsidRPr="00CA6548">
        <w:rPr>
          <w:b/>
          <w:lang w:val="de-AT"/>
        </w:rPr>
        <w:t>OsteoLink</w:t>
      </w:r>
      <w:proofErr w:type="spellEnd"/>
      <w:r>
        <w:rPr>
          <w:b/>
          <w:lang w:val="de-AT"/>
        </w:rPr>
        <w:t xml:space="preserve"> @ </w:t>
      </w:r>
      <w:r w:rsidRPr="00CA6548">
        <w:rPr>
          <w:b/>
          <w:lang w:val="de-AT"/>
        </w:rPr>
        <w:t>Web2.0</w:t>
      </w:r>
    </w:p>
    <w:p w:rsidR="00ED3E8E" w:rsidRDefault="00ED3E8E" w:rsidP="000D5B57">
      <w:pPr>
        <w:spacing w:after="120"/>
        <w:rPr>
          <w:sz w:val="22"/>
          <w:lang w:val="de-AT"/>
        </w:rPr>
      </w:pPr>
      <w:r>
        <w:rPr>
          <w:sz w:val="22"/>
          <w:lang w:val="de-AT"/>
        </w:rPr>
        <w:t xml:space="preserve">Von den bahnbrechende Erkenntnissen der Grundlagenforschung und den aufregenden Zukunftsaussichten ging es zum Abschluss der </w:t>
      </w:r>
      <w:r w:rsidRPr="00663258">
        <w:rPr>
          <w:i/>
          <w:sz w:val="22"/>
          <w:lang w:val="de-AT"/>
        </w:rPr>
        <w:t xml:space="preserve">3. </w:t>
      </w:r>
      <w:proofErr w:type="spellStart"/>
      <w:r w:rsidRPr="00663258">
        <w:rPr>
          <w:i/>
          <w:sz w:val="22"/>
          <w:lang w:val="de-AT"/>
        </w:rPr>
        <w:t>Amgen.Press.Academy</w:t>
      </w:r>
      <w:proofErr w:type="spellEnd"/>
      <w:r w:rsidRPr="00663258">
        <w:rPr>
          <w:i/>
          <w:sz w:val="22"/>
          <w:lang w:val="de-AT"/>
        </w:rPr>
        <w:t>.</w:t>
      </w:r>
      <w:r>
        <w:rPr>
          <w:sz w:val="22"/>
          <w:lang w:val="de-AT"/>
        </w:rPr>
        <w:t xml:space="preserve"> von der Theorie noch einmal in die </w:t>
      </w:r>
      <w:proofErr w:type="spellStart"/>
      <w:r>
        <w:rPr>
          <w:sz w:val="22"/>
          <w:lang w:val="de-AT"/>
        </w:rPr>
        <w:t>Praxis:Gabriele</w:t>
      </w:r>
      <w:proofErr w:type="spellEnd"/>
      <w:r>
        <w:rPr>
          <w:sz w:val="22"/>
          <w:lang w:val="de-AT"/>
        </w:rPr>
        <w:t xml:space="preserve"> Suppan, </w:t>
      </w:r>
      <w:r w:rsidRPr="0060578A">
        <w:rPr>
          <w:sz w:val="22"/>
          <w:lang w:val="de-AT"/>
        </w:rPr>
        <w:t>von der</w:t>
      </w:r>
      <w:r w:rsidRPr="0060578A">
        <w:rPr>
          <w:i/>
          <w:sz w:val="22"/>
          <w:lang w:val="de-AT"/>
        </w:rPr>
        <w:t xml:space="preserve"> Aktion Gesunde Knochen</w:t>
      </w:r>
      <w:r>
        <w:rPr>
          <w:sz w:val="22"/>
          <w:lang w:val="de-AT"/>
        </w:rPr>
        <w:t xml:space="preserve">, stellte das weltweit erste soziale Netzwerk zum Thema Osteoporose – </w:t>
      </w:r>
      <w:proofErr w:type="spellStart"/>
      <w:r>
        <w:rPr>
          <w:sz w:val="22"/>
          <w:lang w:val="de-AT"/>
        </w:rPr>
        <w:t>OsteoLink</w:t>
      </w:r>
      <w:proofErr w:type="spellEnd"/>
      <w:r>
        <w:rPr>
          <w:sz w:val="22"/>
          <w:lang w:val="de-AT"/>
        </w:rPr>
        <w:t xml:space="preserve"> – vor. </w:t>
      </w:r>
    </w:p>
    <w:p w:rsidR="00ED3E8E" w:rsidRDefault="00ED3E8E" w:rsidP="00F03C8F">
      <w:pPr>
        <w:spacing w:after="120"/>
        <w:rPr>
          <w:sz w:val="22"/>
          <w:lang w:val="de-AT"/>
        </w:rPr>
      </w:pPr>
      <w:r>
        <w:rPr>
          <w:sz w:val="22"/>
          <w:lang w:val="de-AT"/>
        </w:rPr>
        <w:lastRenderedPageBreak/>
        <w:t>Suppan: „</w:t>
      </w:r>
      <w:r w:rsidRPr="00451435">
        <w:rPr>
          <w:sz w:val="22"/>
          <w:lang w:val="de-AT"/>
        </w:rPr>
        <w:t>Osteoporose-Betroffene leiden sehr stark unter der Isolation, die diese chronische und häufig mit Schmerzen einhergehende Krankheit mit sich bringt.</w:t>
      </w:r>
      <w:r>
        <w:rPr>
          <w:sz w:val="22"/>
          <w:lang w:val="de-AT"/>
        </w:rPr>
        <w:t xml:space="preserve"> </w:t>
      </w:r>
      <w:r w:rsidRPr="00451435">
        <w:rPr>
          <w:sz w:val="22"/>
          <w:lang w:val="de-AT"/>
        </w:rPr>
        <w:t>Sie fühlen sich schlecht informiert, werden kaum in Therapieentscheidungen eingebunden und haben massive Zukunftsängste. Das zeigt eine Studie, die im Jahr 2009 von der IOF</w:t>
      </w:r>
      <w:r>
        <w:rPr>
          <w:sz w:val="22"/>
          <w:lang w:val="de-AT"/>
        </w:rPr>
        <w:t xml:space="preserve">, der </w:t>
      </w:r>
      <w:r w:rsidRPr="00451435">
        <w:rPr>
          <w:sz w:val="22"/>
          <w:lang w:val="de-AT"/>
        </w:rPr>
        <w:t xml:space="preserve">International </w:t>
      </w:r>
      <w:proofErr w:type="spellStart"/>
      <w:r w:rsidRPr="00451435">
        <w:rPr>
          <w:sz w:val="22"/>
          <w:lang w:val="de-AT"/>
        </w:rPr>
        <w:t>Osteoporosis</w:t>
      </w:r>
      <w:proofErr w:type="spellEnd"/>
      <w:r w:rsidRPr="00451435">
        <w:rPr>
          <w:sz w:val="22"/>
          <w:lang w:val="de-AT"/>
        </w:rPr>
        <w:t xml:space="preserve"> </w:t>
      </w:r>
      <w:proofErr w:type="spellStart"/>
      <w:r w:rsidRPr="00451435">
        <w:rPr>
          <w:sz w:val="22"/>
          <w:lang w:val="de-AT"/>
        </w:rPr>
        <w:t>Foundation</w:t>
      </w:r>
      <w:proofErr w:type="spellEnd"/>
      <w:r>
        <w:rPr>
          <w:sz w:val="22"/>
          <w:lang w:val="de-AT"/>
        </w:rPr>
        <w:t>,</w:t>
      </w:r>
      <w:r w:rsidRPr="00451435">
        <w:rPr>
          <w:sz w:val="22"/>
          <w:lang w:val="de-AT"/>
        </w:rPr>
        <w:t xml:space="preserve"> durchgeführt wurde</w:t>
      </w:r>
      <w:r>
        <w:rPr>
          <w:sz w:val="22"/>
          <w:lang w:val="de-AT"/>
        </w:rPr>
        <w:t xml:space="preserve">. </w:t>
      </w:r>
      <w:proofErr w:type="spellStart"/>
      <w:r w:rsidRPr="00451435">
        <w:rPr>
          <w:sz w:val="22"/>
          <w:lang w:val="de-AT"/>
        </w:rPr>
        <w:t>OsteoLink</w:t>
      </w:r>
      <w:proofErr w:type="spellEnd"/>
      <w:r w:rsidRPr="00451435">
        <w:rPr>
          <w:sz w:val="22"/>
          <w:lang w:val="de-AT"/>
        </w:rPr>
        <w:t xml:space="preserve"> ist </w:t>
      </w:r>
      <w:r>
        <w:rPr>
          <w:sz w:val="22"/>
          <w:lang w:val="de-AT"/>
        </w:rPr>
        <w:t xml:space="preserve">nun </w:t>
      </w:r>
      <w:r w:rsidRPr="00451435">
        <w:rPr>
          <w:sz w:val="22"/>
          <w:lang w:val="de-AT"/>
        </w:rPr>
        <w:t xml:space="preserve">ein </w:t>
      </w:r>
      <w:r>
        <w:rPr>
          <w:sz w:val="22"/>
          <w:lang w:val="de-AT"/>
        </w:rPr>
        <w:t>s</w:t>
      </w:r>
      <w:r w:rsidRPr="00451435">
        <w:rPr>
          <w:sz w:val="22"/>
          <w:lang w:val="de-AT"/>
        </w:rPr>
        <w:t xml:space="preserve">oziales Netzwerk, das seinen Mitgliedern ermöglicht, mit anderen Menschen auf der Welt in Kontakt zu treten. Es ist das erste Internetforum, in dem es vorwiegend – aber nicht nur – um Osteoporose geht. </w:t>
      </w:r>
      <w:r>
        <w:rPr>
          <w:sz w:val="22"/>
          <w:lang w:val="de-AT"/>
        </w:rPr>
        <w:t>J</w:t>
      </w:r>
      <w:r w:rsidRPr="00451435">
        <w:rPr>
          <w:sz w:val="22"/>
          <w:lang w:val="de-AT"/>
        </w:rPr>
        <w:t xml:space="preserve">edes Mitglied kann sich in bereits laufende Diskussionen einbringen und sein Wissen und seine Erfahrungen mit anderen Menschen teilen. </w:t>
      </w:r>
      <w:r>
        <w:rPr>
          <w:sz w:val="22"/>
          <w:lang w:val="de-AT"/>
        </w:rPr>
        <w:t xml:space="preserve">Außerdem bietet </w:t>
      </w:r>
      <w:proofErr w:type="spellStart"/>
      <w:r w:rsidRPr="00451435">
        <w:rPr>
          <w:sz w:val="22"/>
          <w:lang w:val="de-AT"/>
        </w:rPr>
        <w:t>OsteoLink</w:t>
      </w:r>
      <w:proofErr w:type="spellEnd"/>
      <w:r w:rsidRPr="00451435">
        <w:rPr>
          <w:sz w:val="22"/>
          <w:lang w:val="de-AT"/>
        </w:rPr>
        <w:t xml:space="preserve"> einfache und leicht verständliche Informationen, die den Umgang mit Osteoporose erleichtern und seine Mitglieder zu kompetenten und selbstbewussten Gesprächspartnern in Sachen Osteoporose mach</w:t>
      </w:r>
      <w:r>
        <w:rPr>
          <w:sz w:val="22"/>
          <w:lang w:val="de-AT"/>
        </w:rPr>
        <w:t>en</w:t>
      </w:r>
      <w:r w:rsidRPr="00451435">
        <w:rPr>
          <w:sz w:val="22"/>
          <w:lang w:val="de-AT"/>
        </w:rPr>
        <w:t>.</w:t>
      </w:r>
      <w:r>
        <w:rPr>
          <w:sz w:val="22"/>
          <w:lang w:val="de-AT"/>
        </w:rPr>
        <w:t xml:space="preserve">“ Nähere Information dazu unter: </w:t>
      </w:r>
      <w:hyperlink r:id="rId8" w:history="1">
        <w:r w:rsidRPr="00086077">
          <w:rPr>
            <w:rStyle w:val="Hyperlink"/>
            <w:sz w:val="22"/>
            <w:lang w:val="de-AT"/>
          </w:rPr>
          <w:t>www.aktiongesundeknochen.at</w:t>
        </w:r>
      </w:hyperlink>
    </w:p>
    <w:p w:rsidR="00ED3E8E" w:rsidRDefault="00ED3E8E" w:rsidP="00F03C8F">
      <w:pPr>
        <w:spacing w:after="120"/>
        <w:rPr>
          <w:sz w:val="22"/>
          <w:lang w:val="de-AT"/>
        </w:rPr>
      </w:pPr>
    </w:p>
    <w:p w:rsidR="00ED3E8E" w:rsidRDefault="00ED3E8E" w:rsidP="00F03C8F">
      <w:pPr>
        <w:spacing w:after="120"/>
        <w:rPr>
          <w:sz w:val="22"/>
          <w:lang w:val="de-AT"/>
        </w:rPr>
      </w:pPr>
    </w:p>
    <w:p w:rsidR="00ED3E8E" w:rsidRDefault="00ED3E8E" w:rsidP="00F03C8F">
      <w:pPr>
        <w:spacing w:after="120"/>
        <w:rPr>
          <w:sz w:val="22"/>
          <w:lang w:val="de-AT"/>
        </w:rPr>
      </w:pPr>
    </w:p>
    <w:p w:rsidR="00ED3E8E" w:rsidRDefault="00ED3E8E" w:rsidP="00F03C8F">
      <w:pPr>
        <w:spacing w:after="120"/>
        <w:rPr>
          <w:sz w:val="22"/>
          <w:lang w:val="de-AT"/>
        </w:rPr>
      </w:pPr>
    </w:p>
    <w:p w:rsidR="00ED3E8E" w:rsidRDefault="00ED3E8E" w:rsidP="00F03C8F">
      <w:pPr>
        <w:spacing w:after="120"/>
        <w:rPr>
          <w:sz w:val="22"/>
          <w:lang w:val="de-AT"/>
        </w:rPr>
      </w:pPr>
    </w:p>
    <w:p w:rsidR="00ED3E8E" w:rsidRDefault="00ED3E8E" w:rsidP="00F03C8F">
      <w:pPr>
        <w:spacing w:after="120"/>
        <w:rPr>
          <w:sz w:val="22"/>
          <w:lang w:val="de-AT"/>
        </w:rPr>
      </w:pPr>
    </w:p>
    <w:p w:rsidR="00ED3E8E" w:rsidRPr="00A04790" w:rsidRDefault="00ED3E8E" w:rsidP="00A04826">
      <w:pPr>
        <w:rPr>
          <w:rFonts w:cs="Arial"/>
          <w:i/>
          <w:sz w:val="22"/>
          <w:szCs w:val="22"/>
          <w:lang w:val="de-AT"/>
        </w:rPr>
      </w:pPr>
      <w:r w:rsidRPr="00A04790">
        <w:rPr>
          <w:rFonts w:cs="Arial"/>
          <w:i/>
          <w:sz w:val="22"/>
          <w:szCs w:val="22"/>
          <w:lang w:val="de-AT"/>
        </w:rPr>
        <w:t xml:space="preserve">Statements der </w:t>
      </w:r>
      <w:proofErr w:type="spellStart"/>
      <w:r w:rsidRPr="00A04790">
        <w:rPr>
          <w:rFonts w:cs="Arial"/>
          <w:i/>
          <w:sz w:val="22"/>
          <w:szCs w:val="22"/>
          <w:lang w:val="de-AT"/>
        </w:rPr>
        <w:t>ReferentInnen</w:t>
      </w:r>
      <w:proofErr w:type="spellEnd"/>
      <w:r w:rsidRPr="00A04790">
        <w:rPr>
          <w:rFonts w:cs="Arial"/>
          <w:i/>
          <w:sz w:val="22"/>
          <w:szCs w:val="22"/>
          <w:lang w:val="de-AT"/>
        </w:rPr>
        <w:t xml:space="preserve"> sowie weitere Informationen zum Download unter:</w:t>
      </w:r>
    </w:p>
    <w:p w:rsidR="00ED3E8E" w:rsidRPr="00A04790" w:rsidRDefault="00ED3E8E" w:rsidP="00A04826">
      <w:pPr>
        <w:rPr>
          <w:rFonts w:cs="Arial"/>
          <w:i/>
          <w:sz w:val="22"/>
          <w:szCs w:val="22"/>
          <w:lang w:val="de-AT"/>
        </w:rPr>
      </w:pPr>
      <w:r w:rsidRPr="00A04790">
        <w:rPr>
          <w:rFonts w:cs="Arial"/>
          <w:i/>
          <w:sz w:val="22"/>
          <w:szCs w:val="22"/>
          <w:lang w:val="de-AT"/>
        </w:rPr>
        <w:t>www.medical-media-consulting.at/pressroom</w:t>
      </w:r>
    </w:p>
    <w:p w:rsidR="00ED3E8E" w:rsidRPr="00A66D69" w:rsidRDefault="00ED3E8E" w:rsidP="00A04826">
      <w:pPr>
        <w:rPr>
          <w:rFonts w:cs="Arial"/>
          <w:lang w:val="de-AT"/>
        </w:rPr>
      </w:pPr>
    </w:p>
    <w:p w:rsidR="00ED3E8E" w:rsidRPr="00A66D69" w:rsidRDefault="00ED3E8E" w:rsidP="00A04826">
      <w:pPr>
        <w:rPr>
          <w:rFonts w:cs="Arial"/>
          <w:lang w:val="de-AT"/>
        </w:rPr>
      </w:pPr>
    </w:p>
    <w:p w:rsidR="00ED3E8E" w:rsidRPr="00DF6BA8" w:rsidRDefault="00ED3E8E" w:rsidP="00A04826">
      <w:pPr>
        <w:spacing w:line="360" w:lineRule="auto"/>
        <w:rPr>
          <w:b/>
          <w:szCs w:val="24"/>
          <w:lang w:val="de-DE"/>
        </w:rPr>
      </w:pPr>
      <w:r w:rsidRPr="00DF6BA8">
        <w:rPr>
          <w:b/>
          <w:szCs w:val="24"/>
          <w:lang w:val="de-DE"/>
        </w:rPr>
        <w:t>Kontakt für Journalisten-Rückfragen</w:t>
      </w:r>
    </w:p>
    <w:p w:rsidR="00ED3E8E" w:rsidRPr="00174760" w:rsidRDefault="00ED3E8E" w:rsidP="00A04826">
      <w:pPr>
        <w:rPr>
          <w:b/>
          <w:i/>
          <w:lang w:val="de-DE"/>
        </w:rPr>
      </w:pPr>
      <w:r w:rsidRPr="00DF6BA8">
        <w:rPr>
          <w:b/>
          <w:i/>
          <w:lang w:val="de-DE"/>
        </w:rPr>
        <w:t xml:space="preserve">Barbara Urban und Mag. </w:t>
      </w:r>
      <w:r w:rsidRPr="00174760">
        <w:rPr>
          <w:b/>
          <w:i/>
          <w:lang w:val="de-DE"/>
        </w:rPr>
        <w:t>Harald Schenk</w:t>
      </w:r>
    </w:p>
    <w:p w:rsidR="00ED3E8E" w:rsidRPr="00174760" w:rsidRDefault="00ED3E8E" w:rsidP="00A04826">
      <w:pPr>
        <w:rPr>
          <w:b/>
          <w:i/>
          <w:sz w:val="20"/>
          <w:lang w:val="de-DE"/>
        </w:rPr>
      </w:pPr>
      <w:r w:rsidRPr="00174760">
        <w:rPr>
          <w:b/>
          <w:i/>
          <w:sz w:val="20"/>
          <w:lang w:val="de-DE"/>
        </w:rPr>
        <w:t>Urban &amp; Schenk medical media consulting</w:t>
      </w:r>
    </w:p>
    <w:p w:rsidR="00ED3E8E" w:rsidRPr="00DF6BA8" w:rsidRDefault="00ED3E8E" w:rsidP="00A04826">
      <w:pPr>
        <w:rPr>
          <w:b/>
          <w:i/>
          <w:sz w:val="20"/>
          <w:lang w:val="de-AT"/>
        </w:rPr>
      </w:pPr>
      <w:r w:rsidRPr="00DF6BA8">
        <w:rPr>
          <w:b/>
          <w:i/>
          <w:sz w:val="20"/>
          <w:lang w:val="de-AT"/>
        </w:rPr>
        <w:t>Telefonisch:</w:t>
      </w:r>
    </w:p>
    <w:p w:rsidR="00ED3E8E" w:rsidRPr="00DF6BA8" w:rsidRDefault="00ED3E8E" w:rsidP="00A04826">
      <w:pPr>
        <w:rPr>
          <w:b/>
          <w:i/>
          <w:sz w:val="20"/>
          <w:lang w:val="de-AT"/>
        </w:rPr>
      </w:pPr>
      <w:r w:rsidRPr="00DF6BA8">
        <w:rPr>
          <w:b/>
          <w:i/>
          <w:sz w:val="20"/>
          <w:lang w:val="de-AT"/>
        </w:rPr>
        <w:t>0664/41 69 4 59 (Urban)</w:t>
      </w:r>
    </w:p>
    <w:p w:rsidR="00ED3E8E" w:rsidRPr="00DF6BA8" w:rsidRDefault="00ED3E8E" w:rsidP="00A04826">
      <w:pPr>
        <w:rPr>
          <w:b/>
          <w:i/>
          <w:sz w:val="20"/>
          <w:lang w:val="de-AT"/>
        </w:rPr>
      </w:pPr>
      <w:r w:rsidRPr="00DF6BA8">
        <w:rPr>
          <w:b/>
          <w:i/>
          <w:sz w:val="20"/>
          <w:lang w:val="de-AT"/>
        </w:rPr>
        <w:t>0664/160 75 99 (Schenk)</w:t>
      </w:r>
    </w:p>
    <w:p w:rsidR="00ED3E8E" w:rsidRPr="00DF6BA8" w:rsidRDefault="00ED3E8E" w:rsidP="00A04826">
      <w:pPr>
        <w:tabs>
          <w:tab w:val="left" w:pos="770"/>
        </w:tabs>
        <w:rPr>
          <w:b/>
          <w:i/>
          <w:sz w:val="20"/>
          <w:lang w:val="de-AT"/>
        </w:rPr>
      </w:pPr>
      <w:r w:rsidRPr="00DF6BA8">
        <w:rPr>
          <w:b/>
          <w:i/>
          <w:sz w:val="20"/>
          <w:lang w:val="de-AT"/>
        </w:rPr>
        <w:t>E-Mail:</w:t>
      </w:r>
      <w:r>
        <w:rPr>
          <w:b/>
          <w:i/>
          <w:sz w:val="20"/>
          <w:lang w:val="de-AT"/>
        </w:rPr>
        <w:tab/>
      </w:r>
      <w:r w:rsidRPr="00DF6BA8">
        <w:rPr>
          <w:b/>
          <w:i/>
          <w:sz w:val="20"/>
          <w:lang w:val="de-AT"/>
        </w:rPr>
        <w:t>barbara.urban@medical-media-consulting.at</w:t>
      </w:r>
    </w:p>
    <w:p w:rsidR="00ED3E8E" w:rsidRPr="00DF6BA8" w:rsidRDefault="00ED3E8E" w:rsidP="00A04826">
      <w:pPr>
        <w:tabs>
          <w:tab w:val="left" w:pos="770"/>
        </w:tabs>
        <w:rPr>
          <w:b/>
          <w:i/>
          <w:sz w:val="20"/>
          <w:lang w:val="de-AT"/>
        </w:rPr>
      </w:pPr>
      <w:r>
        <w:rPr>
          <w:b/>
          <w:i/>
          <w:sz w:val="20"/>
          <w:lang w:val="de-AT"/>
        </w:rPr>
        <w:tab/>
      </w:r>
      <w:r w:rsidRPr="00DF6BA8">
        <w:rPr>
          <w:b/>
          <w:i/>
          <w:sz w:val="20"/>
          <w:lang w:val="de-AT"/>
        </w:rPr>
        <w:t>harald.schenk@medical-media-consulting.at</w:t>
      </w:r>
    </w:p>
    <w:p w:rsidR="00ED3E8E" w:rsidRPr="000D5B57" w:rsidRDefault="00ED3E8E" w:rsidP="00F03C8F">
      <w:pPr>
        <w:spacing w:after="120"/>
        <w:rPr>
          <w:sz w:val="22"/>
          <w:lang w:val="de-AT"/>
        </w:rPr>
      </w:pPr>
    </w:p>
    <w:sectPr w:rsidR="00ED3E8E" w:rsidRPr="000D5B57" w:rsidSect="00CC2625">
      <w:headerReference w:type="default" r:id="rId9"/>
      <w:footerReference w:type="even" r:id="rId10"/>
      <w:footerReference w:type="default" r:id="rId11"/>
      <w:pgSz w:w="11906" w:h="16838" w:code="9"/>
      <w:pgMar w:top="2268"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B5" w:rsidRDefault="009217B5" w:rsidP="00801486">
      <w:r>
        <w:separator/>
      </w:r>
    </w:p>
  </w:endnote>
  <w:endnote w:type="continuationSeparator" w:id="0">
    <w:p w:rsidR="009217B5" w:rsidRDefault="009217B5" w:rsidP="00801486">
      <w:r>
        <w:continuationSeparator/>
      </w:r>
    </w:p>
  </w:endnote>
  <w:endnote w:id="1">
    <w:p w:rsidR="00ED3E8E" w:rsidRDefault="00ED3E8E" w:rsidP="001F0447">
      <w:pPr>
        <w:pStyle w:val="Endnotentext"/>
        <w:spacing w:after="0"/>
      </w:pPr>
      <w:r w:rsidRPr="00F45E8E">
        <w:rPr>
          <w:rStyle w:val="Endnotenzeichen"/>
          <w:rFonts w:cs="Arial"/>
          <w:szCs w:val="18"/>
        </w:rPr>
        <w:endnoteRef/>
      </w:r>
      <w:r w:rsidRPr="00F45E8E">
        <w:rPr>
          <w:szCs w:val="18"/>
          <w:lang w:val="fr-FR"/>
        </w:rPr>
        <w:t xml:space="preserve"> </w:t>
      </w:r>
      <w:proofErr w:type="spellStart"/>
      <w:r w:rsidRPr="00F45E8E">
        <w:rPr>
          <w:szCs w:val="18"/>
          <w:lang w:val="fr-FR"/>
        </w:rPr>
        <w:t>Kostenuik</w:t>
      </w:r>
      <w:proofErr w:type="spellEnd"/>
      <w:r w:rsidRPr="00F45E8E">
        <w:rPr>
          <w:szCs w:val="18"/>
          <w:lang w:val="fr-FR"/>
        </w:rPr>
        <w:t xml:space="preserve"> PJ </w:t>
      </w:r>
      <w:proofErr w:type="spellStart"/>
      <w:r w:rsidRPr="00F45E8E">
        <w:rPr>
          <w:szCs w:val="18"/>
          <w:lang w:val="fr-FR"/>
        </w:rPr>
        <w:t>Curr</w:t>
      </w:r>
      <w:proofErr w:type="spellEnd"/>
      <w:r w:rsidRPr="00F45E8E">
        <w:rPr>
          <w:szCs w:val="18"/>
          <w:lang w:val="fr-FR"/>
        </w:rPr>
        <w:t xml:space="preserve"> </w:t>
      </w:r>
      <w:proofErr w:type="spellStart"/>
      <w:r w:rsidRPr="00F45E8E">
        <w:rPr>
          <w:szCs w:val="18"/>
          <w:lang w:val="fr-FR"/>
        </w:rPr>
        <w:t>Opin</w:t>
      </w:r>
      <w:proofErr w:type="spellEnd"/>
      <w:r w:rsidRPr="00F45E8E">
        <w:rPr>
          <w:szCs w:val="18"/>
          <w:lang w:val="fr-FR"/>
        </w:rPr>
        <w:t xml:space="preserve"> </w:t>
      </w:r>
      <w:proofErr w:type="spellStart"/>
      <w:r w:rsidRPr="00F45E8E">
        <w:rPr>
          <w:szCs w:val="18"/>
          <w:lang w:val="fr-FR"/>
        </w:rPr>
        <w:t>Pharmacol</w:t>
      </w:r>
      <w:proofErr w:type="spellEnd"/>
      <w:r w:rsidRPr="00F45E8E">
        <w:rPr>
          <w:szCs w:val="18"/>
          <w:lang w:val="fr-FR"/>
        </w:rPr>
        <w:t xml:space="preserve"> 2005; 5: 618-625</w:t>
      </w:r>
    </w:p>
  </w:endnote>
  <w:endnote w:id="2">
    <w:p w:rsidR="00ED3E8E" w:rsidRDefault="00ED3E8E" w:rsidP="001F0447">
      <w:pPr>
        <w:pStyle w:val="Endnotentext"/>
        <w:spacing w:after="0"/>
      </w:pPr>
      <w:r w:rsidRPr="00F45E8E">
        <w:rPr>
          <w:rStyle w:val="Endnotenzeichen"/>
          <w:rFonts w:cs="Arial"/>
          <w:szCs w:val="18"/>
        </w:rPr>
        <w:endnoteRef/>
      </w:r>
      <w:r w:rsidRPr="00F45E8E">
        <w:rPr>
          <w:szCs w:val="18"/>
          <w:lang w:val="fr-FR"/>
        </w:rPr>
        <w:t xml:space="preserve"> </w:t>
      </w:r>
      <w:proofErr w:type="spellStart"/>
      <w:r w:rsidRPr="00F45E8E">
        <w:rPr>
          <w:szCs w:val="18"/>
          <w:lang w:val="fr-FR"/>
        </w:rPr>
        <w:t>Hofbauer</w:t>
      </w:r>
      <w:proofErr w:type="spellEnd"/>
      <w:r w:rsidRPr="00F45E8E">
        <w:rPr>
          <w:szCs w:val="18"/>
          <w:lang w:val="fr-FR"/>
        </w:rPr>
        <w:t xml:space="preserve"> LC et al. JAMA 2004; 292: 490-495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Medium-SC7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8E" w:rsidRDefault="002478C5" w:rsidP="00F40F07">
    <w:pPr>
      <w:pStyle w:val="Fuzeile"/>
      <w:framePr w:wrap="around" w:vAnchor="text" w:hAnchor="margin" w:xAlign="right" w:y="1"/>
      <w:rPr>
        <w:rStyle w:val="Seitenzahl"/>
      </w:rPr>
    </w:pPr>
    <w:r>
      <w:rPr>
        <w:rStyle w:val="Seitenzahl"/>
      </w:rPr>
      <w:fldChar w:fldCharType="begin"/>
    </w:r>
    <w:r w:rsidR="00ED3E8E">
      <w:rPr>
        <w:rStyle w:val="Seitenzahl"/>
      </w:rPr>
      <w:instrText xml:space="preserve">PAGE  </w:instrText>
    </w:r>
    <w:r>
      <w:rPr>
        <w:rStyle w:val="Seitenzahl"/>
      </w:rPr>
      <w:fldChar w:fldCharType="end"/>
    </w:r>
  </w:p>
  <w:p w:rsidR="00ED3E8E" w:rsidRDefault="00ED3E8E" w:rsidP="009F48D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8E" w:rsidRDefault="002478C5" w:rsidP="00CD10C1">
    <w:pPr>
      <w:pStyle w:val="Fuzeile"/>
      <w:framePr w:w="121" w:wrap="around" w:vAnchor="text" w:hAnchor="page" w:x="10702" w:y="11"/>
      <w:rPr>
        <w:rStyle w:val="Seitenzahl"/>
        <w:sz w:val="18"/>
        <w:szCs w:val="18"/>
      </w:rPr>
    </w:pPr>
    <w:r w:rsidRPr="001138CD">
      <w:rPr>
        <w:rStyle w:val="Seitenzahl"/>
        <w:sz w:val="18"/>
        <w:szCs w:val="18"/>
      </w:rPr>
      <w:fldChar w:fldCharType="begin"/>
    </w:r>
    <w:r w:rsidR="00ED3E8E" w:rsidRPr="001138CD">
      <w:rPr>
        <w:rStyle w:val="Seitenzahl"/>
        <w:sz w:val="18"/>
        <w:szCs w:val="18"/>
      </w:rPr>
      <w:instrText xml:space="preserve">PAGE  </w:instrText>
    </w:r>
    <w:r w:rsidRPr="001138CD">
      <w:rPr>
        <w:rStyle w:val="Seitenzahl"/>
        <w:sz w:val="18"/>
        <w:szCs w:val="18"/>
      </w:rPr>
      <w:fldChar w:fldCharType="separate"/>
    </w:r>
    <w:r w:rsidR="00567185">
      <w:rPr>
        <w:rStyle w:val="Seitenzahl"/>
        <w:noProof/>
        <w:sz w:val="18"/>
        <w:szCs w:val="18"/>
      </w:rPr>
      <w:t>4</w:t>
    </w:r>
    <w:r w:rsidRPr="001138CD">
      <w:rPr>
        <w:rStyle w:val="Seitenzahl"/>
        <w:sz w:val="18"/>
        <w:szCs w:val="18"/>
      </w:rPr>
      <w:fldChar w:fldCharType="end"/>
    </w:r>
  </w:p>
  <w:p w:rsidR="00ED3E8E" w:rsidRPr="00404662" w:rsidRDefault="00ED3E8E" w:rsidP="009400A7">
    <w:pPr>
      <w:autoSpaceDE w:val="0"/>
      <w:autoSpaceDN w:val="0"/>
      <w:adjustRightInd w:val="0"/>
      <w:rPr>
        <w:rFonts w:cs="Arial"/>
        <w:i/>
        <w:color w:val="808080"/>
        <w:sz w:val="18"/>
        <w:szCs w:val="18"/>
        <w:lang w:val="de-AT"/>
      </w:rPr>
    </w:pPr>
    <w:r w:rsidRPr="00A43CE6">
      <w:rPr>
        <w:rFonts w:cs="Arial"/>
        <w:i/>
        <w:color w:val="808080"/>
        <w:sz w:val="18"/>
        <w:szCs w:val="18"/>
        <w:lang w:val="de-AT"/>
      </w:rPr>
      <w:t xml:space="preserve">……………………………………………………………………………………………………………………………………AMGEN.Press.Academy. am 4. April 2011    Update: innovative Strategien zur Bekämpfung der Osteoporose </w:t>
    </w:r>
    <w:r>
      <w:rPr>
        <w:rFonts w:cs="Arial"/>
        <w:i/>
        <w:color w:val="808080"/>
        <w:sz w:val="18"/>
        <w:szCs w:val="18"/>
        <w:lang w:val="de-AT"/>
      </w:rPr>
      <w:t>–</w:t>
    </w:r>
    <w:r w:rsidRPr="00A43CE6">
      <w:rPr>
        <w:rFonts w:cs="Arial"/>
        <w:i/>
        <w:color w:val="808080"/>
        <w:sz w:val="18"/>
        <w:szCs w:val="18"/>
        <w:lang w:val="de-AT"/>
      </w:rPr>
      <w:t xml:space="preserve"> vom bahnbrechenden </w:t>
    </w:r>
    <w:proofErr w:type="spellStart"/>
    <w:r w:rsidRPr="00A43CE6">
      <w:rPr>
        <w:rFonts w:cs="Arial"/>
        <w:i/>
        <w:color w:val="808080"/>
        <w:sz w:val="18"/>
        <w:szCs w:val="18"/>
        <w:lang w:val="de-AT"/>
      </w:rPr>
      <w:t>Biologikum</w:t>
    </w:r>
    <w:proofErr w:type="spellEnd"/>
    <w:r w:rsidRPr="00A43CE6">
      <w:rPr>
        <w:rFonts w:cs="Arial"/>
        <w:i/>
        <w:color w:val="808080"/>
        <w:sz w:val="18"/>
        <w:szCs w:val="18"/>
        <w:lang w:val="de-AT"/>
      </w:rPr>
      <w:t xml:space="preserve"> bis zur Compliance-Förderung durch </w:t>
    </w:r>
    <w:proofErr w:type="spellStart"/>
    <w:r w:rsidRPr="00A43CE6">
      <w:rPr>
        <w:rFonts w:cs="Arial"/>
        <w:i/>
        <w:color w:val="808080"/>
        <w:sz w:val="18"/>
        <w:szCs w:val="18"/>
        <w:lang w:val="de-AT"/>
      </w:rPr>
      <w:t>PatientInnenprgramme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B5" w:rsidRDefault="009217B5" w:rsidP="00801486">
      <w:r>
        <w:separator/>
      </w:r>
    </w:p>
  </w:footnote>
  <w:footnote w:type="continuationSeparator" w:id="0">
    <w:p w:rsidR="009217B5" w:rsidRDefault="009217B5"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8E" w:rsidRPr="00F66BC0" w:rsidRDefault="00ED3E8E" w:rsidP="00781C25">
    <w:pPr>
      <w:pStyle w:val="Kopfzeile"/>
      <w:rPr>
        <w:sz w:val="36"/>
      </w:rPr>
    </w:pPr>
    <w:proofErr w:type="spellStart"/>
    <w:r w:rsidRPr="00F66BC0">
      <w:rPr>
        <w:sz w:val="36"/>
      </w:rPr>
      <w:t>AMGEN.Press.Academy</w:t>
    </w:r>
    <w:proofErr w:type="spellEnd"/>
    <w:r>
      <w:rPr>
        <w:sz w:val="36"/>
      </w:rPr>
      <w:t>.</w:t>
    </w:r>
  </w:p>
  <w:p w:rsidR="00ED3E8E" w:rsidRPr="00781C25" w:rsidRDefault="00ED3E8E" w:rsidP="00781C2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FA1"/>
    <w:multiLevelType w:val="multilevel"/>
    <w:tmpl w:val="A57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F33B1"/>
    <w:multiLevelType w:val="hybridMultilevel"/>
    <w:tmpl w:val="947A8D6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0605EC"/>
    <w:multiLevelType w:val="singleLevel"/>
    <w:tmpl w:val="734C9272"/>
    <w:lvl w:ilvl="0">
      <w:start w:val="1"/>
      <w:numFmt w:val="decimal"/>
      <w:lvlText w:val="%1."/>
      <w:lvlJc w:val="left"/>
      <w:pPr>
        <w:tabs>
          <w:tab w:val="num" w:pos="360"/>
        </w:tabs>
        <w:ind w:left="360" w:hanging="360"/>
      </w:pPr>
      <w:rPr>
        <w:rFonts w:cs="Times New Roman" w:hint="default"/>
      </w:rPr>
    </w:lvl>
  </w:abstractNum>
  <w:abstractNum w:abstractNumId="3">
    <w:nsid w:val="0E5C049C"/>
    <w:multiLevelType w:val="hybridMultilevel"/>
    <w:tmpl w:val="E7380A2C"/>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4">
    <w:nsid w:val="14163315"/>
    <w:multiLevelType w:val="hybridMultilevel"/>
    <w:tmpl w:val="CE8AFFB0"/>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5">
    <w:nsid w:val="15D37E3B"/>
    <w:multiLevelType w:val="hybridMultilevel"/>
    <w:tmpl w:val="945030B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17FE1014"/>
    <w:multiLevelType w:val="hybridMultilevel"/>
    <w:tmpl w:val="06CACA06"/>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7">
    <w:nsid w:val="1D5325AC"/>
    <w:multiLevelType w:val="hybridMultilevel"/>
    <w:tmpl w:val="C3123586"/>
    <w:lvl w:ilvl="0" w:tplc="0C070001">
      <w:start w:val="1"/>
      <w:numFmt w:val="bullet"/>
      <w:lvlText w:val=""/>
      <w:lvlJc w:val="left"/>
      <w:pPr>
        <w:tabs>
          <w:tab w:val="num" w:pos="780"/>
        </w:tabs>
        <w:ind w:left="780" w:hanging="360"/>
      </w:pPr>
      <w:rPr>
        <w:rFonts w:ascii="Symbol" w:hAnsi="Symbol" w:hint="default"/>
      </w:rPr>
    </w:lvl>
    <w:lvl w:ilvl="1" w:tplc="0C070003" w:tentative="1">
      <w:start w:val="1"/>
      <w:numFmt w:val="bullet"/>
      <w:lvlText w:val="o"/>
      <w:lvlJc w:val="left"/>
      <w:pPr>
        <w:tabs>
          <w:tab w:val="num" w:pos="1500"/>
        </w:tabs>
        <w:ind w:left="1500" w:hanging="360"/>
      </w:pPr>
      <w:rPr>
        <w:rFonts w:ascii="Courier New" w:hAnsi="Courier New" w:hint="default"/>
      </w:rPr>
    </w:lvl>
    <w:lvl w:ilvl="2" w:tplc="0C070005" w:tentative="1">
      <w:start w:val="1"/>
      <w:numFmt w:val="bullet"/>
      <w:lvlText w:val=""/>
      <w:lvlJc w:val="left"/>
      <w:pPr>
        <w:tabs>
          <w:tab w:val="num" w:pos="2220"/>
        </w:tabs>
        <w:ind w:left="2220" w:hanging="360"/>
      </w:pPr>
      <w:rPr>
        <w:rFonts w:ascii="Wingdings" w:hAnsi="Wingdings" w:hint="default"/>
      </w:rPr>
    </w:lvl>
    <w:lvl w:ilvl="3" w:tplc="0C070001" w:tentative="1">
      <w:start w:val="1"/>
      <w:numFmt w:val="bullet"/>
      <w:lvlText w:val=""/>
      <w:lvlJc w:val="left"/>
      <w:pPr>
        <w:tabs>
          <w:tab w:val="num" w:pos="2940"/>
        </w:tabs>
        <w:ind w:left="2940" w:hanging="360"/>
      </w:pPr>
      <w:rPr>
        <w:rFonts w:ascii="Symbol" w:hAnsi="Symbol" w:hint="default"/>
      </w:rPr>
    </w:lvl>
    <w:lvl w:ilvl="4" w:tplc="0C070003" w:tentative="1">
      <w:start w:val="1"/>
      <w:numFmt w:val="bullet"/>
      <w:lvlText w:val="o"/>
      <w:lvlJc w:val="left"/>
      <w:pPr>
        <w:tabs>
          <w:tab w:val="num" w:pos="3660"/>
        </w:tabs>
        <w:ind w:left="3660" w:hanging="360"/>
      </w:pPr>
      <w:rPr>
        <w:rFonts w:ascii="Courier New" w:hAnsi="Courier New" w:hint="default"/>
      </w:rPr>
    </w:lvl>
    <w:lvl w:ilvl="5" w:tplc="0C070005" w:tentative="1">
      <w:start w:val="1"/>
      <w:numFmt w:val="bullet"/>
      <w:lvlText w:val=""/>
      <w:lvlJc w:val="left"/>
      <w:pPr>
        <w:tabs>
          <w:tab w:val="num" w:pos="4380"/>
        </w:tabs>
        <w:ind w:left="4380" w:hanging="360"/>
      </w:pPr>
      <w:rPr>
        <w:rFonts w:ascii="Wingdings" w:hAnsi="Wingdings" w:hint="default"/>
      </w:rPr>
    </w:lvl>
    <w:lvl w:ilvl="6" w:tplc="0C070001" w:tentative="1">
      <w:start w:val="1"/>
      <w:numFmt w:val="bullet"/>
      <w:lvlText w:val=""/>
      <w:lvlJc w:val="left"/>
      <w:pPr>
        <w:tabs>
          <w:tab w:val="num" w:pos="5100"/>
        </w:tabs>
        <w:ind w:left="5100" w:hanging="360"/>
      </w:pPr>
      <w:rPr>
        <w:rFonts w:ascii="Symbol" w:hAnsi="Symbol" w:hint="default"/>
      </w:rPr>
    </w:lvl>
    <w:lvl w:ilvl="7" w:tplc="0C070003" w:tentative="1">
      <w:start w:val="1"/>
      <w:numFmt w:val="bullet"/>
      <w:lvlText w:val="o"/>
      <w:lvlJc w:val="left"/>
      <w:pPr>
        <w:tabs>
          <w:tab w:val="num" w:pos="5820"/>
        </w:tabs>
        <w:ind w:left="5820" w:hanging="360"/>
      </w:pPr>
      <w:rPr>
        <w:rFonts w:ascii="Courier New" w:hAnsi="Courier New" w:hint="default"/>
      </w:rPr>
    </w:lvl>
    <w:lvl w:ilvl="8" w:tplc="0C070005" w:tentative="1">
      <w:start w:val="1"/>
      <w:numFmt w:val="bullet"/>
      <w:lvlText w:val=""/>
      <w:lvlJc w:val="left"/>
      <w:pPr>
        <w:tabs>
          <w:tab w:val="num" w:pos="6540"/>
        </w:tabs>
        <w:ind w:left="6540" w:hanging="360"/>
      </w:pPr>
      <w:rPr>
        <w:rFonts w:ascii="Wingdings" w:hAnsi="Wingdings" w:hint="default"/>
      </w:rPr>
    </w:lvl>
  </w:abstractNum>
  <w:abstractNum w:abstractNumId="8">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973FE"/>
    <w:multiLevelType w:val="multilevel"/>
    <w:tmpl w:val="C7268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72185"/>
    <w:multiLevelType w:val="multilevel"/>
    <w:tmpl w:val="26C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07D07"/>
    <w:multiLevelType w:val="hybridMultilevel"/>
    <w:tmpl w:val="C28038F6"/>
    <w:lvl w:ilvl="0" w:tplc="0C070001">
      <w:start w:val="1"/>
      <w:numFmt w:val="bullet"/>
      <w:lvlText w:val=""/>
      <w:lvlJc w:val="left"/>
      <w:pPr>
        <w:tabs>
          <w:tab w:val="num" w:pos="1200"/>
        </w:tabs>
        <w:ind w:left="1200" w:hanging="360"/>
      </w:pPr>
      <w:rPr>
        <w:rFonts w:ascii="Symbol" w:hAnsi="Symbol" w:hint="default"/>
      </w:rPr>
    </w:lvl>
    <w:lvl w:ilvl="1" w:tplc="04070001">
      <w:start w:val="1"/>
      <w:numFmt w:val="bullet"/>
      <w:lvlText w:val=""/>
      <w:lvlJc w:val="left"/>
      <w:pPr>
        <w:tabs>
          <w:tab w:val="num" w:pos="1920"/>
        </w:tabs>
        <w:ind w:left="1920" w:hanging="360"/>
      </w:pPr>
      <w:rPr>
        <w:rFonts w:ascii="Symbol" w:hAnsi="Symbol" w:hint="default"/>
      </w:rPr>
    </w:lvl>
    <w:lvl w:ilvl="2" w:tplc="0C070005" w:tentative="1">
      <w:start w:val="1"/>
      <w:numFmt w:val="bullet"/>
      <w:lvlText w:val=""/>
      <w:lvlJc w:val="left"/>
      <w:pPr>
        <w:tabs>
          <w:tab w:val="num" w:pos="2640"/>
        </w:tabs>
        <w:ind w:left="2640" w:hanging="360"/>
      </w:pPr>
      <w:rPr>
        <w:rFonts w:ascii="Wingdings" w:hAnsi="Wingdings" w:hint="default"/>
      </w:rPr>
    </w:lvl>
    <w:lvl w:ilvl="3" w:tplc="0C070001" w:tentative="1">
      <w:start w:val="1"/>
      <w:numFmt w:val="bullet"/>
      <w:lvlText w:val=""/>
      <w:lvlJc w:val="left"/>
      <w:pPr>
        <w:tabs>
          <w:tab w:val="num" w:pos="3360"/>
        </w:tabs>
        <w:ind w:left="3360" w:hanging="360"/>
      </w:pPr>
      <w:rPr>
        <w:rFonts w:ascii="Symbol" w:hAnsi="Symbol" w:hint="default"/>
      </w:rPr>
    </w:lvl>
    <w:lvl w:ilvl="4" w:tplc="0C070003" w:tentative="1">
      <w:start w:val="1"/>
      <w:numFmt w:val="bullet"/>
      <w:lvlText w:val="o"/>
      <w:lvlJc w:val="left"/>
      <w:pPr>
        <w:tabs>
          <w:tab w:val="num" w:pos="4080"/>
        </w:tabs>
        <w:ind w:left="4080" w:hanging="360"/>
      </w:pPr>
      <w:rPr>
        <w:rFonts w:ascii="Courier New" w:hAnsi="Courier New" w:hint="default"/>
      </w:rPr>
    </w:lvl>
    <w:lvl w:ilvl="5" w:tplc="0C070005" w:tentative="1">
      <w:start w:val="1"/>
      <w:numFmt w:val="bullet"/>
      <w:lvlText w:val=""/>
      <w:lvlJc w:val="left"/>
      <w:pPr>
        <w:tabs>
          <w:tab w:val="num" w:pos="4800"/>
        </w:tabs>
        <w:ind w:left="4800" w:hanging="360"/>
      </w:pPr>
      <w:rPr>
        <w:rFonts w:ascii="Wingdings" w:hAnsi="Wingdings" w:hint="default"/>
      </w:rPr>
    </w:lvl>
    <w:lvl w:ilvl="6" w:tplc="0C070001" w:tentative="1">
      <w:start w:val="1"/>
      <w:numFmt w:val="bullet"/>
      <w:lvlText w:val=""/>
      <w:lvlJc w:val="left"/>
      <w:pPr>
        <w:tabs>
          <w:tab w:val="num" w:pos="5520"/>
        </w:tabs>
        <w:ind w:left="5520" w:hanging="360"/>
      </w:pPr>
      <w:rPr>
        <w:rFonts w:ascii="Symbol" w:hAnsi="Symbol" w:hint="default"/>
      </w:rPr>
    </w:lvl>
    <w:lvl w:ilvl="7" w:tplc="0C070003" w:tentative="1">
      <w:start w:val="1"/>
      <w:numFmt w:val="bullet"/>
      <w:lvlText w:val="o"/>
      <w:lvlJc w:val="left"/>
      <w:pPr>
        <w:tabs>
          <w:tab w:val="num" w:pos="6240"/>
        </w:tabs>
        <w:ind w:left="6240" w:hanging="360"/>
      </w:pPr>
      <w:rPr>
        <w:rFonts w:ascii="Courier New" w:hAnsi="Courier New" w:hint="default"/>
      </w:rPr>
    </w:lvl>
    <w:lvl w:ilvl="8" w:tplc="0C070005" w:tentative="1">
      <w:start w:val="1"/>
      <w:numFmt w:val="bullet"/>
      <w:lvlText w:val=""/>
      <w:lvlJc w:val="left"/>
      <w:pPr>
        <w:tabs>
          <w:tab w:val="num" w:pos="6960"/>
        </w:tabs>
        <w:ind w:left="6960" w:hanging="360"/>
      </w:pPr>
      <w:rPr>
        <w:rFonts w:ascii="Wingdings" w:hAnsi="Wingdings" w:hint="default"/>
      </w:rPr>
    </w:lvl>
  </w:abstractNum>
  <w:abstractNum w:abstractNumId="12">
    <w:nsid w:val="3A9355EE"/>
    <w:multiLevelType w:val="hybridMultilevel"/>
    <w:tmpl w:val="87C07B88"/>
    <w:lvl w:ilvl="0" w:tplc="0088D67A">
      <w:start w:val="1"/>
      <w:numFmt w:val="upperRoman"/>
      <w:lvlText w:val="%1."/>
      <w:lvlJc w:val="left"/>
      <w:pPr>
        <w:ind w:left="2520" w:hanging="720"/>
      </w:pPr>
      <w:rPr>
        <w:rFonts w:cs="Times New Roman" w:hint="default"/>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13">
    <w:nsid w:val="3FE91C7E"/>
    <w:multiLevelType w:val="singleLevel"/>
    <w:tmpl w:val="734C9272"/>
    <w:lvl w:ilvl="0">
      <w:start w:val="1"/>
      <w:numFmt w:val="decimal"/>
      <w:lvlText w:val="%1."/>
      <w:lvlJc w:val="left"/>
      <w:pPr>
        <w:tabs>
          <w:tab w:val="num" w:pos="360"/>
        </w:tabs>
        <w:ind w:left="360" w:hanging="360"/>
      </w:pPr>
      <w:rPr>
        <w:rFonts w:cs="Times New Roman"/>
      </w:rPr>
    </w:lvl>
  </w:abstractNum>
  <w:abstractNum w:abstractNumId="14">
    <w:nsid w:val="46EF046E"/>
    <w:multiLevelType w:val="multilevel"/>
    <w:tmpl w:val="434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02AE7"/>
    <w:multiLevelType w:val="multilevel"/>
    <w:tmpl w:val="59F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508D1"/>
    <w:multiLevelType w:val="multilevel"/>
    <w:tmpl w:val="DB0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C61251"/>
    <w:multiLevelType w:val="multilevel"/>
    <w:tmpl w:val="B55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D0023"/>
    <w:multiLevelType w:val="multilevel"/>
    <w:tmpl w:val="F17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F86181"/>
    <w:multiLevelType w:val="hybridMultilevel"/>
    <w:tmpl w:val="A1D266E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0">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8353E0F"/>
    <w:multiLevelType w:val="hybridMultilevel"/>
    <w:tmpl w:val="F4F85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90BFB"/>
    <w:multiLevelType w:val="multilevel"/>
    <w:tmpl w:val="8E6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BC2ECF"/>
    <w:multiLevelType w:val="hybridMultilevel"/>
    <w:tmpl w:val="CD249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81F71"/>
    <w:multiLevelType w:val="hybridMultilevel"/>
    <w:tmpl w:val="B062314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7">
    <w:nsid w:val="6D1D3FB1"/>
    <w:multiLevelType w:val="hybridMultilevel"/>
    <w:tmpl w:val="7A28AD5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8">
    <w:nsid w:val="7388693F"/>
    <w:multiLevelType w:val="hybridMultilevel"/>
    <w:tmpl w:val="ADB44BE6"/>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29">
    <w:nsid w:val="73915D72"/>
    <w:multiLevelType w:val="multilevel"/>
    <w:tmpl w:val="432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805F2A"/>
    <w:multiLevelType w:val="multilevel"/>
    <w:tmpl w:val="19E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0"/>
  </w:num>
  <w:num w:numId="3">
    <w:abstractNumId w:val="31"/>
  </w:num>
  <w:num w:numId="4">
    <w:abstractNumId w:val="13"/>
  </w:num>
  <w:num w:numId="5">
    <w:abstractNumId w:val="5"/>
  </w:num>
  <w:num w:numId="6">
    <w:abstractNumId w:val="12"/>
  </w:num>
  <w:num w:numId="7">
    <w:abstractNumId w:val="7"/>
  </w:num>
  <w:num w:numId="8">
    <w:abstractNumId w:val="11"/>
  </w:num>
  <w:num w:numId="9">
    <w:abstractNumId w:val="4"/>
  </w:num>
  <w:num w:numId="10">
    <w:abstractNumId w:val="3"/>
  </w:num>
  <w:num w:numId="11">
    <w:abstractNumId w:val="28"/>
  </w:num>
  <w:num w:numId="12">
    <w:abstractNumId w:val="27"/>
  </w:num>
  <w:num w:numId="13">
    <w:abstractNumId w:val="26"/>
  </w:num>
  <w:num w:numId="14">
    <w:abstractNumId w:val="21"/>
  </w:num>
  <w:num w:numId="15">
    <w:abstractNumId w:val="24"/>
  </w:num>
  <w:num w:numId="16">
    <w:abstractNumId w:val="19"/>
  </w:num>
  <w:num w:numId="17">
    <w:abstractNumId w:val="6"/>
  </w:num>
  <w:num w:numId="18">
    <w:abstractNumId w:val="25"/>
  </w:num>
  <w:num w:numId="19">
    <w:abstractNumId w:val="8"/>
  </w:num>
  <w:num w:numId="20">
    <w:abstractNumId w:val="22"/>
  </w:num>
  <w:num w:numId="21">
    <w:abstractNumId w:val="18"/>
  </w:num>
  <w:num w:numId="22">
    <w:abstractNumId w:val="29"/>
  </w:num>
  <w:num w:numId="23">
    <w:abstractNumId w:val="9"/>
  </w:num>
  <w:num w:numId="24">
    <w:abstractNumId w:val="15"/>
  </w:num>
  <w:num w:numId="25">
    <w:abstractNumId w:val="10"/>
  </w:num>
  <w:num w:numId="26">
    <w:abstractNumId w:val="16"/>
  </w:num>
  <w:num w:numId="27">
    <w:abstractNumId w:val="0"/>
  </w:num>
  <w:num w:numId="28">
    <w:abstractNumId w:val="23"/>
  </w:num>
  <w:num w:numId="29">
    <w:abstractNumId w:val="17"/>
  </w:num>
  <w:num w:numId="30">
    <w:abstractNumId w:val="30"/>
  </w:num>
  <w:num w:numId="31">
    <w:abstractNumId w:val="1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441"/>
    <w:rsid w:val="00006081"/>
    <w:rsid w:val="00006568"/>
    <w:rsid w:val="000157D5"/>
    <w:rsid w:val="00023F0C"/>
    <w:rsid w:val="0004085A"/>
    <w:rsid w:val="00042FE0"/>
    <w:rsid w:val="00052889"/>
    <w:rsid w:val="00056DDD"/>
    <w:rsid w:val="00071758"/>
    <w:rsid w:val="0007204A"/>
    <w:rsid w:val="00075DE3"/>
    <w:rsid w:val="00077B31"/>
    <w:rsid w:val="00086077"/>
    <w:rsid w:val="00086F77"/>
    <w:rsid w:val="000934F1"/>
    <w:rsid w:val="000B759E"/>
    <w:rsid w:val="000B770E"/>
    <w:rsid w:val="000C18D8"/>
    <w:rsid w:val="000C20EC"/>
    <w:rsid w:val="000C58E8"/>
    <w:rsid w:val="000D5B57"/>
    <w:rsid w:val="000E5AA3"/>
    <w:rsid w:val="000F1C02"/>
    <w:rsid w:val="000F3B24"/>
    <w:rsid w:val="00103CEF"/>
    <w:rsid w:val="00110AFA"/>
    <w:rsid w:val="001138CD"/>
    <w:rsid w:val="0013239B"/>
    <w:rsid w:val="00144A30"/>
    <w:rsid w:val="00146A77"/>
    <w:rsid w:val="001572FB"/>
    <w:rsid w:val="00161D39"/>
    <w:rsid w:val="00174760"/>
    <w:rsid w:val="00176E51"/>
    <w:rsid w:val="0019057C"/>
    <w:rsid w:val="0019373C"/>
    <w:rsid w:val="00196731"/>
    <w:rsid w:val="001A765F"/>
    <w:rsid w:val="001B13E6"/>
    <w:rsid w:val="001B7C25"/>
    <w:rsid w:val="001C1865"/>
    <w:rsid w:val="001E3BC3"/>
    <w:rsid w:val="001F0447"/>
    <w:rsid w:val="001F40A8"/>
    <w:rsid w:val="00203F07"/>
    <w:rsid w:val="00204513"/>
    <w:rsid w:val="002053B7"/>
    <w:rsid w:val="00220701"/>
    <w:rsid w:val="00231E44"/>
    <w:rsid w:val="00233B41"/>
    <w:rsid w:val="00242143"/>
    <w:rsid w:val="0024437F"/>
    <w:rsid w:val="002478C5"/>
    <w:rsid w:val="00263721"/>
    <w:rsid w:val="00274AB5"/>
    <w:rsid w:val="00283879"/>
    <w:rsid w:val="002A52E2"/>
    <w:rsid w:val="002A7C4D"/>
    <w:rsid w:val="002C1594"/>
    <w:rsid w:val="002E5A19"/>
    <w:rsid w:val="002F25DB"/>
    <w:rsid w:val="00320885"/>
    <w:rsid w:val="0032108A"/>
    <w:rsid w:val="00332352"/>
    <w:rsid w:val="003451F8"/>
    <w:rsid w:val="003455CE"/>
    <w:rsid w:val="00347CA5"/>
    <w:rsid w:val="00362160"/>
    <w:rsid w:val="003703FF"/>
    <w:rsid w:val="00373B6A"/>
    <w:rsid w:val="003820ED"/>
    <w:rsid w:val="003849E2"/>
    <w:rsid w:val="003A4F8E"/>
    <w:rsid w:val="003C0ABE"/>
    <w:rsid w:val="003C594D"/>
    <w:rsid w:val="003C5C25"/>
    <w:rsid w:val="003D71ED"/>
    <w:rsid w:val="003E164C"/>
    <w:rsid w:val="003E17B3"/>
    <w:rsid w:val="003F2428"/>
    <w:rsid w:val="003F46E7"/>
    <w:rsid w:val="003F58D6"/>
    <w:rsid w:val="003F7AFF"/>
    <w:rsid w:val="00404662"/>
    <w:rsid w:val="00413B26"/>
    <w:rsid w:val="00413D1E"/>
    <w:rsid w:val="00426312"/>
    <w:rsid w:val="00426F0B"/>
    <w:rsid w:val="00433606"/>
    <w:rsid w:val="00434416"/>
    <w:rsid w:val="00451435"/>
    <w:rsid w:val="004549A3"/>
    <w:rsid w:val="00462F8B"/>
    <w:rsid w:val="00464586"/>
    <w:rsid w:val="004804C8"/>
    <w:rsid w:val="00496BE9"/>
    <w:rsid w:val="004B6CAD"/>
    <w:rsid w:val="004C1EFF"/>
    <w:rsid w:val="004C406E"/>
    <w:rsid w:val="004D0A5A"/>
    <w:rsid w:val="004D16D6"/>
    <w:rsid w:val="004D2656"/>
    <w:rsid w:val="004E148A"/>
    <w:rsid w:val="005017B2"/>
    <w:rsid w:val="00504115"/>
    <w:rsid w:val="00511D2D"/>
    <w:rsid w:val="00532478"/>
    <w:rsid w:val="00537385"/>
    <w:rsid w:val="00537C93"/>
    <w:rsid w:val="00540114"/>
    <w:rsid w:val="005540BD"/>
    <w:rsid w:val="005561EC"/>
    <w:rsid w:val="00563F2E"/>
    <w:rsid w:val="00567185"/>
    <w:rsid w:val="00580D65"/>
    <w:rsid w:val="00584AED"/>
    <w:rsid w:val="00591DBE"/>
    <w:rsid w:val="005B2317"/>
    <w:rsid w:val="005C0C45"/>
    <w:rsid w:val="005F1441"/>
    <w:rsid w:val="005F330B"/>
    <w:rsid w:val="005F51C5"/>
    <w:rsid w:val="0060165D"/>
    <w:rsid w:val="0060578A"/>
    <w:rsid w:val="006151C0"/>
    <w:rsid w:val="00615C93"/>
    <w:rsid w:val="00616400"/>
    <w:rsid w:val="00621993"/>
    <w:rsid w:val="00621F1F"/>
    <w:rsid w:val="00633610"/>
    <w:rsid w:val="00635759"/>
    <w:rsid w:val="006362B4"/>
    <w:rsid w:val="006458CB"/>
    <w:rsid w:val="006468BC"/>
    <w:rsid w:val="00646F19"/>
    <w:rsid w:val="006556C6"/>
    <w:rsid w:val="00663258"/>
    <w:rsid w:val="006756FF"/>
    <w:rsid w:val="00695DC0"/>
    <w:rsid w:val="006A10D6"/>
    <w:rsid w:val="006E0240"/>
    <w:rsid w:val="006F4267"/>
    <w:rsid w:val="006F700D"/>
    <w:rsid w:val="00701115"/>
    <w:rsid w:val="00723C86"/>
    <w:rsid w:val="00725DBF"/>
    <w:rsid w:val="00730C4F"/>
    <w:rsid w:val="007527CF"/>
    <w:rsid w:val="00756132"/>
    <w:rsid w:val="00760865"/>
    <w:rsid w:val="00781C25"/>
    <w:rsid w:val="00797A3D"/>
    <w:rsid w:val="007A171C"/>
    <w:rsid w:val="007A4FC4"/>
    <w:rsid w:val="007A762C"/>
    <w:rsid w:val="007B20BE"/>
    <w:rsid w:val="007B5B95"/>
    <w:rsid w:val="007C283C"/>
    <w:rsid w:val="007C3007"/>
    <w:rsid w:val="007D09F0"/>
    <w:rsid w:val="007F38ED"/>
    <w:rsid w:val="007F6F66"/>
    <w:rsid w:val="00801486"/>
    <w:rsid w:val="008107B1"/>
    <w:rsid w:val="00812CD8"/>
    <w:rsid w:val="00816C25"/>
    <w:rsid w:val="0082280C"/>
    <w:rsid w:val="00824544"/>
    <w:rsid w:val="00825D16"/>
    <w:rsid w:val="00827738"/>
    <w:rsid w:val="00830572"/>
    <w:rsid w:val="008350D3"/>
    <w:rsid w:val="00842506"/>
    <w:rsid w:val="00844CC0"/>
    <w:rsid w:val="00847A0E"/>
    <w:rsid w:val="00861AE7"/>
    <w:rsid w:val="00872725"/>
    <w:rsid w:val="00881BCA"/>
    <w:rsid w:val="00891291"/>
    <w:rsid w:val="008949D4"/>
    <w:rsid w:val="00894D31"/>
    <w:rsid w:val="0089558D"/>
    <w:rsid w:val="00896C4E"/>
    <w:rsid w:val="008A491D"/>
    <w:rsid w:val="008B3630"/>
    <w:rsid w:val="008B4A2F"/>
    <w:rsid w:val="008B711C"/>
    <w:rsid w:val="008C56A7"/>
    <w:rsid w:val="008D2AE2"/>
    <w:rsid w:val="008D6F8A"/>
    <w:rsid w:val="008D7992"/>
    <w:rsid w:val="008E4F6C"/>
    <w:rsid w:val="008E6941"/>
    <w:rsid w:val="008E6FA5"/>
    <w:rsid w:val="008F221B"/>
    <w:rsid w:val="009041B0"/>
    <w:rsid w:val="00906A07"/>
    <w:rsid w:val="00913014"/>
    <w:rsid w:val="009217B5"/>
    <w:rsid w:val="009239EE"/>
    <w:rsid w:val="00930B26"/>
    <w:rsid w:val="009377A7"/>
    <w:rsid w:val="009400A7"/>
    <w:rsid w:val="00940E2F"/>
    <w:rsid w:val="0094220E"/>
    <w:rsid w:val="00944091"/>
    <w:rsid w:val="00945341"/>
    <w:rsid w:val="0097035D"/>
    <w:rsid w:val="0099488B"/>
    <w:rsid w:val="009A21AD"/>
    <w:rsid w:val="009B3E9E"/>
    <w:rsid w:val="009B7139"/>
    <w:rsid w:val="009C0630"/>
    <w:rsid w:val="009C26AF"/>
    <w:rsid w:val="009C37A0"/>
    <w:rsid w:val="009C7161"/>
    <w:rsid w:val="009D2600"/>
    <w:rsid w:val="009D5B5C"/>
    <w:rsid w:val="009E3C32"/>
    <w:rsid w:val="009F20FF"/>
    <w:rsid w:val="009F3761"/>
    <w:rsid w:val="009F48D0"/>
    <w:rsid w:val="00A04790"/>
    <w:rsid w:val="00A04826"/>
    <w:rsid w:val="00A0526A"/>
    <w:rsid w:val="00A114D8"/>
    <w:rsid w:val="00A116E8"/>
    <w:rsid w:val="00A15FDE"/>
    <w:rsid w:val="00A16B13"/>
    <w:rsid w:val="00A242B3"/>
    <w:rsid w:val="00A24982"/>
    <w:rsid w:val="00A271AA"/>
    <w:rsid w:val="00A30157"/>
    <w:rsid w:val="00A339F2"/>
    <w:rsid w:val="00A43937"/>
    <w:rsid w:val="00A43CE6"/>
    <w:rsid w:val="00A4483A"/>
    <w:rsid w:val="00A51B3E"/>
    <w:rsid w:val="00A56F35"/>
    <w:rsid w:val="00A607D8"/>
    <w:rsid w:val="00A6201A"/>
    <w:rsid w:val="00A66BA2"/>
    <w:rsid w:val="00A66D69"/>
    <w:rsid w:val="00A720F5"/>
    <w:rsid w:val="00A73EA8"/>
    <w:rsid w:val="00A76A18"/>
    <w:rsid w:val="00A9402C"/>
    <w:rsid w:val="00AA78E2"/>
    <w:rsid w:val="00AB1C21"/>
    <w:rsid w:val="00AB283F"/>
    <w:rsid w:val="00AC27E1"/>
    <w:rsid w:val="00AC4EE3"/>
    <w:rsid w:val="00AC7A4E"/>
    <w:rsid w:val="00AE3A02"/>
    <w:rsid w:val="00AE3C8C"/>
    <w:rsid w:val="00B03726"/>
    <w:rsid w:val="00B062A4"/>
    <w:rsid w:val="00B13C17"/>
    <w:rsid w:val="00B17C66"/>
    <w:rsid w:val="00B25D06"/>
    <w:rsid w:val="00B32C70"/>
    <w:rsid w:val="00B34DE8"/>
    <w:rsid w:val="00B40235"/>
    <w:rsid w:val="00B4274D"/>
    <w:rsid w:val="00B50161"/>
    <w:rsid w:val="00B616A7"/>
    <w:rsid w:val="00B62C76"/>
    <w:rsid w:val="00B70F7D"/>
    <w:rsid w:val="00B74997"/>
    <w:rsid w:val="00B95BDC"/>
    <w:rsid w:val="00B97EC4"/>
    <w:rsid w:val="00BB218E"/>
    <w:rsid w:val="00BB26CC"/>
    <w:rsid w:val="00BC33A8"/>
    <w:rsid w:val="00BD2A59"/>
    <w:rsid w:val="00BD7BFC"/>
    <w:rsid w:val="00BE3F97"/>
    <w:rsid w:val="00BF146A"/>
    <w:rsid w:val="00BF78A3"/>
    <w:rsid w:val="00C02972"/>
    <w:rsid w:val="00C0414A"/>
    <w:rsid w:val="00C234C6"/>
    <w:rsid w:val="00C24484"/>
    <w:rsid w:val="00C3315B"/>
    <w:rsid w:val="00C334CB"/>
    <w:rsid w:val="00C3406D"/>
    <w:rsid w:val="00C34900"/>
    <w:rsid w:val="00C375C1"/>
    <w:rsid w:val="00C43FAF"/>
    <w:rsid w:val="00C4677E"/>
    <w:rsid w:val="00C50BA3"/>
    <w:rsid w:val="00C561B4"/>
    <w:rsid w:val="00C573ED"/>
    <w:rsid w:val="00C70406"/>
    <w:rsid w:val="00C7273C"/>
    <w:rsid w:val="00C946AC"/>
    <w:rsid w:val="00C94738"/>
    <w:rsid w:val="00C9521F"/>
    <w:rsid w:val="00CA219D"/>
    <w:rsid w:val="00CA6548"/>
    <w:rsid w:val="00CA70F5"/>
    <w:rsid w:val="00CB6C3F"/>
    <w:rsid w:val="00CB74CD"/>
    <w:rsid w:val="00CC0C78"/>
    <w:rsid w:val="00CC2625"/>
    <w:rsid w:val="00CC3EAA"/>
    <w:rsid w:val="00CC4A25"/>
    <w:rsid w:val="00CC7FF1"/>
    <w:rsid w:val="00CD04E7"/>
    <w:rsid w:val="00CD06E2"/>
    <w:rsid w:val="00CD0EED"/>
    <w:rsid w:val="00CD10C1"/>
    <w:rsid w:val="00CE14E5"/>
    <w:rsid w:val="00CF5C9E"/>
    <w:rsid w:val="00CF74E3"/>
    <w:rsid w:val="00D026FD"/>
    <w:rsid w:val="00D02A9F"/>
    <w:rsid w:val="00D04933"/>
    <w:rsid w:val="00D05A3C"/>
    <w:rsid w:val="00D10E44"/>
    <w:rsid w:val="00D12040"/>
    <w:rsid w:val="00D21D85"/>
    <w:rsid w:val="00D24867"/>
    <w:rsid w:val="00D265CE"/>
    <w:rsid w:val="00D27B85"/>
    <w:rsid w:val="00D301C1"/>
    <w:rsid w:val="00D312D5"/>
    <w:rsid w:val="00D337E6"/>
    <w:rsid w:val="00D420E0"/>
    <w:rsid w:val="00D46AAD"/>
    <w:rsid w:val="00D53243"/>
    <w:rsid w:val="00D534D9"/>
    <w:rsid w:val="00D55CCB"/>
    <w:rsid w:val="00D71007"/>
    <w:rsid w:val="00D72016"/>
    <w:rsid w:val="00D84F32"/>
    <w:rsid w:val="00D86CC5"/>
    <w:rsid w:val="00D95329"/>
    <w:rsid w:val="00DA706C"/>
    <w:rsid w:val="00DC04E5"/>
    <w:rsid w:val="00DC3336"/>
    <w:rsid w:val="00DD6890"/>
    <w:rsid w:val="00DE3064"/>
    <w:rsid w:val="00DE7C15"/>
    <w:rsid w:val="00DF6BA8"/>
    <w:rsid w:val="00E04D6A"/>
    <w:rsid w:val="00E073FC"/>
    <w:rsid w:val="00E1536B"/>
    <w:rsid w:val="00E17535"/>
    <w:rsid w:val="00E17B2E"/>
    <w:rsid w:val="00E2679F"/>
    <w:rsid w:val="00E4019A"/>
    <w:rsid w:val="00E4087C"/>
    <w:rsid w:val="00E567BC"/>
    <w:rsid w:val="00E74B41"/>
    <w:rsid w:val="00E75441"/>
    <w:rsid w:val="00E8204B"/>
    <w:rsid w:val="00EA3D0C"/>
    <w:rsid w:val="00EA3D31"/>
    <w:rsid w:val="00EA601E"/>
    <w:rsid w:val="00EA7A99"/>
    <w:rsid w:val="00EC05D8"/>
    <w:rsid w:val="00EC44EC"/>
    <w:rsid w:val="00ED2B36"/>
    <w:rsid w:val="00ED3E8E"/>
    <w:rsid w:val="00EE40EF"/>
    <w:rsid w:val="00EF697C"/>
    <w:rsid w:val="00F01263"/>
    <w:rsid w:val="00F01ACA"/>
    <w:rsid w:val="00F030D1"/>
    <w:rsid w:val="00F03C8F"/>
    <w:rsid w:val="00F111AC"/>
    <w:rsid w:val="00F240A5"/>
    <w:rsid w:val="00F2550E"/>
    <w:rsid w:val="00F31F74"/>
    <w:rsid w:val="00F33BAE"/>
    <w:rsid w:val="00F40F07"/>
    <w:rsid w:val="00F42B33"/>
    <w:rsid w:val="00F447D4"/>
    <w:rsid w:val="00F44CF9"/>
    <w:rsid w:val="00F45E8E"/>
    <w:rsid w:val="00F623C9"/>
    <w:rsid w:val="00F66BC0"/>
    <w:rsid w:val="00F719A7"/>
    <w:rsid w:val="00F850E5"/>
    <w:rsid w:val="00F90CAB"/>
    <w:rsid w:val="00FA21D3"/>
    <w:rsid w:val="00FA26ED"/>
    <w:rsid w:val="00FA6E7E"/>
    <w:rsid w:val="00FC12E7"/>
    <w:rsid w:val="00FD25EF"/>
    <w:rsid w:val="00FD274B"/>
    <w:rsid w:val="00FD2930"/>
    <w:rsid w:val="00FD3FD8"/>
    <w:rsid w:val="00FF00A3"/>
    <w:rsid w:val="00FF73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C4E"/>
    <w:rPr>
      <w:rFonts w:ascii="Arial" w:hAnsi="Arial"/>
      <w:sz w:val="24"/>
      <w:lang w:val="en-US" w:eastAsia="de-DE"/>
    </w:rPr>
  </w:style>
  <w:style w:type="paragraph" w:styleId="berschrift1">
    <w:name w:val="heading 1"/>
    <w:basedOn w:val="Standard"/>
    <w:link w:val="berschrift1Zchn"/>
    <w:uiPriority w:val="99"/>
    <w:qFormat/>
    <w:locked/>
    <w:rsid w:val="00161D39"/>
    <w:pPr>
      <w:spacing w:before="100" w:beforeAutospacing="1" w:after="100" w:afterAutospacing="1"/>
      <w:outlineLvl w:val="0"/>
    </w:pPr>
    <w:rPr>
      <w:rFonts w:cs="Arial"/>
      <w:b/>
      <w:bCs/>
      <w:kern w:val="36"/>
      <w:sz w:val="23"/>
      <w:szCs w:val="23"/>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61D39"/>
    <w:rPr>
      <w:rFonts w:ascii="Arial" w:hAnsi="Arial" w:cs="Arial"/>
      <w:b/>
      <w:bCs/>
      <w:kern w:val="36"/>
      <w:sz w:val="23"/>
      <w:szCs w:val="23"/>
    </w:rPr>
  </w:style>
  <w:style w:type="paragraph" w:styleId="Sprechblasentext">
    <w:name w:val="Balloon Text"/>
    <w:basedOn w:val="Standard"/>
    <w:link w:val="SprechblasentextZchn"/>
    <w:uiPriority w:val="99"/>
    <w:semiHidden/>
    <w:rsid w:val="001A76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765F"/>
    <w:rPr>
      <w:rFonts w:ascii="Tahoma" w:hAnsi="Tahoma" w:cs="Tahoma"/>
      <w:sz w:val="16"/>
      <w:szCs w:val="16"/>
      <w:lang w:val="en-US"/>
    </w:rPr>
  </w:style>
  <w:style w:type="paragraph" w:styleId="Textkrper">
    <w:name w:val="Body Text"/>
    <w:basedOn w:val="Standard"/>
    <w:link w:val="TextkrperZchn"/>
    <w:uiPriority w:val="99"/>
    <w:rsid w:val="00896C4E"/>
    <w:pPr>
      <w:jc w:val="both"/>
    </w:pPr>
  </w:style>
  <w:style w:type="character" w:customStyle="1" w:styleId="TextkrperZchn">
    <w:name w:val="Textkörper Zchn"/>
    <w:basedOn w:val="Absatz-Standardschriftart"/>
    <w:link w:val="Textkrper"/>
    <w:uiPriority w:val="99"/>
    <w:semiHidden/>
    <w:locked/>
    <w:rsid w:val="00B50161"/>
    <w:rPr>
      <w:rFonts w:ascii="Arial" w:hAnsi="Arial" w:cs="Times New Roman"/>
      <w:sz w:val="24"/>
      <w:lang w:eastAsia="de-DE"/>
    </w:rPr>
  </w:style>
  <w:style w:type="paragraph" w:styleId="Kopfzeile">
    <w:name w:val="header"/>
    <w:basedOn w:val="Standard"/>
    <w:link w:val="KopfzeileZchn"/>
    <w:uiPriority w:val="99"/>
    <w:semiHidden/>
    <w:rsid w:val="00801486"/>
    <w:pPr>
      <w:tabs>
        <w:tab w:val="center" w:pos="4536"/>
        <w:tab w:val="right" w:pos="9072"/>
      </w:tabs>
    </w:pPr>
  </w:style>
  <w:style w:type="character" w:customStyle="1" w:styleId="KopfzeileZchn">
    <w:name w:val="Kopfzeile Zchn"/>
    <w:basedOn w:val="Absatz-Standardschriftart"/>
    <w:link w:val="Kopfzeile"/>
    <w:uiPriority w:val="99"/>
    <w:semiHidden/>
    <w:locked/>
    <w:rsid w:val="00801486"/>
    <w:rPr>
      <w:rFonts w:ascii="Arial" w:hAnsi="Arial" w:cs="Times New Roman"/>
      <w:sz w:val="24"/>
      <w:lang w:val="en-US"/>
    </w:rPr>
  </w:style>
  <w:style w:type="paragraph" w:styleId="Fuzeile">
    <w:name w:val="footer"/>
    <w:basedOn w:val="Standard"/>
    <w:link w:val="FuzeileZchn"/>
    <w:uiPriority w:val="99"/>
    <w:rsid w:val="00801486"/>
    <w:pPr>
      <w:tabs>
        <w:tab w:val="center" w:pos="4536"/>
        <w:tab w:val="right" w:pos="9072"/>
      </w:tabs>
    </w:pPr>
  </w:style>
  <w:style w:type="character" w:customStyle="1" w:styleId="FuzeileZchn">
    <w:name w:val="Fußzeile Zchn"/>
    <w:basedOn w:val="Absatz-Standardschriftart"/>
    <w:link w:val="Fuzeile"/>
    <w:uiPriority w:val="99"/>
    <w:locked/>
    <w:rsid w:val="00801486"/>
    <w:rPr>
      <w:rFonts w:ascii="Arial" w:hAnsi="Arial" w:cs="Times New Roman"/>
      <w:sz w:val="24"/>
      <w:lang w:val="en-US"/>
    </w:rPr>
  </w:style>
  <w:style w:type="character" w:styleId="Seitenzahl">
    <w:name w:val="page number"/>
    <w:basedOn w:val="Absatz-Standardschriftart"/>
    <w:uiPriority w:val="99"/>
    <w:rsid w:val="001138CD"/>
    <w:rPr>
      <w:rFonts w:cs="Times New Roman"/>
    </w:rPr>
  </w:style>
  <w:style w:type="paragraph" w:customStyle="1" w:styleId="Style4">
    <w:name w:val="Style4"/>
    <w:basedOn w:val="Standard"/>
    <w:next w:val="Standard"/>
    <w:uiPriority w:val="99"/>
    <w:rsid w:val="00AE3C8C"/>
    <w:pPr>
      <w:widowControl w:val="0"/>
      <w:autoSpaceDE w:val="0"/>
      <w:autoSpaceDN w:val="0"/>
      <w:adjustRightInd w:val="0"/>
    </w:pPr>
    <w:rPr>
      <w:rFonts w:ascii="Helvetica Neue-Medium-SC700" w:eastAsia="SimSun" w:hAnsi="Helvetica Neue-Medium-SC700" w:cs="Helvetica Neue-Medium-SC700"/>
      <w:sz w:val="16"/>
      <w:szCs w:val="16"/>
      <w:lang w:eastAsia="zh-CN"/>
    </w:rPr>
  </w:style>
  <w:style w:type="character" w:styleId="Hyperlink">
    <w:name w:val="Hyperlink"/>
    <w:basedOn w:val="Absatz-Standardschriftart"/>
    <w:uiPriority w:val="99"/>
    <w:rsid w:val="005F51C5"/>
    <w:rPr>
      <w:rFonts w:cs="Times New Roman"/>
      <w:color w:val="0000FF"/>
      <w:u w:val="single"/>
    </w:rPr>
  </w:style>
  <w:style w:type="paragraph" w:styleId="berarbeitung">
    <w:name w:val="Revision"/>
    <w:hidden/>
    <w:uiPriority w:val="99"/>
    <w:semiHidden/>
    <w:rsid w:val="00A720F5"/>
    <w:rPr>
      <w:rFonts w:ascii="Arial" w:hAnsi="Arial"/>
      <w:sz w:val="24"/>
      <w:lang w:val="en-US" w:eastAsia="de-DE"/>
    </w:rPr>
  </w:style>
  <w:style w:type="character" w:customStyle="1" w:styleId="ZchnZchn2">
    <w:name w:val="Zchn Zchn2"/>
    <w:basedOn w:val="Absatz-Standardschriftart"/>
    <w:uiPriority w:val="99"/>
    <w:semiHidden/>
    <w:rsid w:val="00A720F5"/>
    <w:rPr>
      <w:rFonts w:ascii="Arial" w:hAnsi="Arial" w:cs="Times New Roman"/>
      <w:sz w:val="24"/>
      <w:lang w:val="en-US"/>
    </w:rPr>
  </w:style>
  <w:style w:type="character" w:customStyle="1" w:styleId="ZchnZchn1">
    <w:name w:val="Zchn Zchn1"/>
    <w:basedOn w:val="Absatz-Standardschriftart"/>
    <w:uiPriority w:val="99"/>
    <w:rsid w:val="00A720F5"/>
    <w:rPr>
      <w:rFonts w:ascii="Arial" w:hAnsi="Arial" w:cs="Times New Roman"/>
      <w:sz w:val="24"/>
      <w:lang w:val="en-US"/>
    </w:rPr>
  </w:style>
  <w:style w:type="character" w:customStyle="1" w:styleId="ZchnZchn">
    <w:name w:val="Zchn Zchn"/>
    <w:basedOn w:val="Absatz-Standardschriftart"/>
    <w:uiPriority w:val="99"/>
    <w:semiHidden/>
    <w:rsid w:val="00A720F5"/>
    <w:rPr>
      <w:rFonts w:ascii="Tahoma" w:hAnsi="Tahoma" w:cs="Tahoma"/>
      <w:sz w:val="16"/>
      <w:szCs w:val="16"/>
      <w:lang w:val="en-US"/>
    </w:rPr>
  </w:style>
  <w:style w:type="character" w:customStyle="1" w:styleId="sanfang">
    <w:name w:val="sanfang"/>
    <w:basedOn w:val="Absatz-Standardschriftart"/>
    <w:uiPriority w:val="99"/>
    <w:rsid w:val="00161D39"/>
    <w:rPr>
      <w:rFonts w:cs="Times New Roman"/>
    </w:rPr>
  </w:style>
  <w:style w:type="character" w:customStyle="1" w:styleId="linkkleinuberschrift">
    <w:name w:val="linkkleinuberschrift"/>
    <w:basedOn w:val="Absatz-Standardschriftart"/>
    <w:uiPriority w:val="99"/>
    <w:rsid w:val="00161D39"/>
    <w:rPr>
      <w:rFonts w:cs="Times New Roman"/>
    </w:rPr>
  </w:style>
  <w:style w:type="character" w:customStyle="1" w:styleId="normallink">
    <w:name w:val="normallink"/>
    <w:basedOn w:val="Absatz-Standardschriftart"/>
    <w:uiPriority w:val="99"/>
    <w:rsid w:val="00161D39"/>
    <w:rPr>
      <w:rFonts w:cs="Times New Roman"/>
    </w:rPr>
  </w:style>
  <w:style w:type="character" w:customStyle="1" w:styleId="normtextstress">
    <w:name w:val="normtextstress"/>
    <w:basedOn w:val="Absatz-Standardschriftart"/>
    <w:uiPriority w:val="99"/>
    <w:rsid w:val="00161D39"/>
    <w:rPr>
      <w:rFonts w:cs="Times New Roman"/>
    </w:rPr>
  </w:style>
  <w:style w:type="paragraph" w:styleId="StandardWeb">
    <w:name w:val="Normal (Web)"/>
    <w:basedOn w:val="Standard"/>
    <w:uiPriority w:val="99"/>
    <w:rsid w:val="00161D39"/>
    <w:pPr>
      <w:spacing w:before="100" w:beforeAutospacing="1" w:after="100" w:afterAutospacing="1"/>
    </w:pPr>
    <w:rPr>
      <w:rFonts w:ascii="Times New Roman" w:hAnsi="Times New Roman"/>
      <w:szCs w:val="24"/>
      <w:lang w:val="de-DE"/>
    </w:rPr>
  </w:style>
  <w:style w:type="paragraph" w:customStyle="1" w:styleId="normtextstress1">
    <w:name w:val="normtextstress1"/>
    <w:basedOn w:val="Standard"/>
    <w:uiPriority w:val="99"/>
    <w:rsid w:val="00161D39"/>
    <w:pPr>
      <w:spacing w:before="100" w:beforeAutospacing="1" w:after="100" w:afterAutospacing="1"/>
    </w:pPr>
    <w:rPr>
      <w:rFonts w:ascii="Times New Roman" w:hAnsi="Times New Roman"/>
      <w:szCs w:val="24"/>
      <w:lang w:val="de-DE"/>
    </w:rPr>
  </w:style>
  <w:style w:type="character" w:customStyle="1" w:styleId="normstressklein">
    <w:name w:val="normstressklein"/>
    <w:basedOn w:val="Absatz-Standardschriftart"/>
    <w:uiPriority w:val="99"/>
    <w:rsid w:val="00161D39"/>
    <w:rPr>
      <w:rFonts w:cs="Times New Roman"/>
    </w:rPr>
  </w:style>
  <w:style w:type="character" w:customStyle="1" w:styleId="quelle">
    <w:name w:val="quelle"/>
    <w:basedOn w:val="Absatz-Standardschriftart"/>
    <w:uiPriority w:val="99"/>
    <w:rsid w:val="00161D39"/>
    <w:rPr>
      <w:rFonts w:cs="Times New Roman"/>
    </w:rPr>
  </w:style>
  <w:style w:type="character" w:customStyle="1" w:styleId="normstress9">
    <w:name w:val="normstress9"/>
    <w:basedOn w:val="Absatz-Standardschriftart"/>
    <w:uiPriority w:val="99"/>
    <w:rsid w:val="00161D39"/>
    <w:rPr>
      <w:rFonts w:cs="Times New Roman"/>
    </w:rPr>
  </w:style>
  <w:style w:type="paragraph" w:styleId="Kommentartext">
    <w:name w:val="annotation text"/>
    <w:basedOn w:val="Standard"/>
    <w:link w:val="KommentartextZchn"/>
    <w:uiPriority w:val="99"/>
    <w:rsid w:val="00A73EA8"/>
    <w:rPr>
      <w:rFonts w:cs="Arial"/>
      <w:sz w:val="20"/>
      <w:lang w:val="de-DE" w:eastAsia="en-US"/>
    </w:rPr>
  </w:style>
  <w:style w:type="character" w:customStyle="1" w:styleId="KommentartextZchn">
    <w:name w:val="Kommentartext Zchn"/>
    <w:basedOn w:val="Absatz-Standardschriftart"/>
    <w:link w:val="Kommentartext"/>
    <w:uiPriority w:val="99"/>
    <w:locked/>
    <w:rsid w:val="00A73EA8"/>
    <w:rPr>
      <w:rFonts w:ascii="Arial" w:hAnsi="Arial" w:cs="Arial"/>
      <w:lang w:val="de-DE" w:eastAsia="en-US"/>
    </w:rPr>
  </w:style>
  <w:style w:type="paragraph" w:styleId="Endnotentext">
    <w:name w:val="endnote text"/>
    <w:basedOn w:val="Standard"/>
    <w:link w:val="EndnotentextZchn"/>
    <w:uiPriority w:val="99"/>
    <w:rsid w:val="00A73EA8"/>
    <w:pPr>
      <w:spacing w:after="120"/>
    </w:pPr>
    <w:rPr>
      <w:rFonts w:cs="Arial"/>
      <w:sz w:val="20"/>
      <w:lang w:val="de-DE" w:eastAsia="en-US"/>
    </w:rPr>
  </w:style>
  <w:style w:type="character" w:customStyle="1" w:styleId="EndnotentextZchn">
    <w:name w:val="Endnotentext Zchn"/>
    <w:basedOn w:val="Absatz-Standardschriftart"/>
    <w:link w:val="Endnotentext"/>
    <w:uiPriority w:val="99"/>
    <w:locked/>
    <w:rsid w:val="00A73EA8"/>
    <w:rPr>
      <w:rFonts w:ascii="Arial" w:hAnsi="Arial" w:cs="Arial"/>
      <w:lang w:val="de-DE" w:eastAsia="en-US"/>
    </w:rPr>
  </w:style>
  <w:style w:type="character" w:styleId="Endnotenzeichen">
    <w:name w:val="endnote reference"/>
    <w:basedOn w:val="Absatz-Standardschriftart"/>
    <w:uiPriority w:val="99"/>
    <w:rsid w:val="00A73EA8"/>
    <w:rPr>
      <w:rFonts w:cs="Times New Roman"/>
      <w:vertAlign w:val="superscript"/>
    </w:rPr>
  </w:style>
  <w:style w:type="paragraph" w:customStyle="1" w:styleId="Zwischentitel">
    <w:name w:val="Zwischentitel"/>
    <w:basedOn w:val="Standard"/>
    <w:next w:val="Standard"/>
    <w:uiPriority w:val="99"/>
    <w:rsid w:val="00A73EA8"/>
    <w:rPr>
      <w:rFonts w:ascii="Lucida Sans Unicode" w:hAnsi="Lucida Sans Unicode"/>
      <w:b/>
      <w:w w:val="110"/>
      <w:sz w:val="22"/>
      <w:lang w:val="de-DE"/>
    </w:rPr>
  </w:style>
  <w:style w:type="character" w:styleId="Fett">
    <w:name w:val="Strong"/>
    <w:basedOn w:val="Absatz-Standardschriftart"/>
    <w:uiPriority w:val="99"/>
    <w:qFormat/>
    <w:locked/>
    <w:rsid w:val="00AC4EE3"/>
    <w:rPr>
      <w:rFonts w:cs="Times New Roman"/>
      <w:b/>
      <w:bCs/>
    </w:rPr>
  </w:style>
  <w:style w:type="paragraph" w:customStyle="1" w:styleId="Standa2">
    <w:name w:val="Standa2"/>
    <w:uiPriority w:val="99"/>
    <w:rsid w:val="001F40A8"/>
    <w:rPr>
      <w:rFonts w:eastAsia="MS Mincho"/>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tiongesundeknochen.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teoporose.co.at/medikamento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10005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Univ</vt:lpstr>
    </vt:vector>
  </TitlesOfParts>
  <Company>Office 2007</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harald</cp:lastModifiedBy>
  <cp:revision>8</cp:revision>
  <cp:lastPrinted>2011-04-04T11:26:00Z</cp:lastPrinted>
  <dcterms:created xsi:type="dcterms:W3CDTF">2011-03-31T09:19:00Z</dcterms:created>
  <dcterms:modified xsi:type="dcterms:W3CDTF">2011-04-04T12:56:00Z</dcterms:modified>
</cp:coreProperties>
</file>